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5C" w:rsidRPr="00D71C97" w:rsidRDefault="00A701DA" w:rsidP="00D71C97">
      <w:pPr>
        <w:pStyle w:val="TM1"/>
      </w:pPr>
      <w:r w:rsidRPr="00D71C97">
        <w:t>Table de matière :</w:t>
      </w:r>
    </w:p>
    <w:p w:rsidR="003B1B66" w:rsidRPr="00E535C6" w:rsidRDefault="00E535C6" w:rsidP="003B1B66">
      <w:pPr>
        <w:rPr>
          <w:rFonts w:asciiTheme="majorBidi" w:hAnsiTheme="majorBidi" w:cstheme="majorBidi"/>
          <w:b/>
          <w:bCs/>
          <w:u w:val="single"/>
        </w:rPr>
      </w:pPr>
      <w:r w:rsidRPr="00E535C6">
        <w:rPr>
          <w:rFonts w:asciiTheme="majorBidi" w:hAnsiTheme="majorBidi" w:cstheme="majorBidi"/>
          <w:b/>
          <w:bCs/>
          <w:u w:val="single"/>
        </w:rPr>
        <w:t>Figure :</w:t>
      </w:r>
    </w:p>
    <w:p w:rsidR="00F52BFA" w:rsidRPr="00D71C97" w:rsidRDefault="00E00D04" w:rsidP="00D71C97">
      <w:pPr>
        <w:pStyle w:val="TM1"/>
        <w:rPr>
          <w:sz w:val="22"/>
          <w:szCs w:val="22"/>
          <w:u w:val="none"/>
        </w:rPr>
      </w:pPr>
      <w:r w:rsidRPr="00D71C97">
        <w:rPr>
          <w:sz w:val="22"/>
          <w:szCs w:val="22"/>
          <w:u w:val="none"/>
        </w:rPr>
        <w:fldChar w:fldCharType="begin"/>
      </w:r>
      <w:r w:rsidR="00F52BFA" w:rsidRPr="00D71C97">
        <w:rPr>
          <w:sz w:val="22"/>
          <w:szCs w:val="22"/>
          <w:u w:val="none"/>
        </w:rPr>
        <w:instrText xml:space="preserve"> TOC \o "1-3" \h \z \u </w:instrText>
      </w:r>
      <w:r w:rsidRPr="00D71C97">
        <w:rPr>
          <w:sz w:val="22"/>
          <w:szCs w:val="22"/>
          <w:u w:val="none"/>
        </w:rPr>
        <w:fldChar w:fldCharType="separate"/>
      </w:r>
      <w:hyperlink w:anchor="_Toc358850094" w:history="1">
        <w:r w:rsidR="002575BC" w:rsidRPr="00D71C97">
          <w:rPr>
            <w:rStyle w:val="Lienhypertexte"/>
            <w:sz w:val="22"/>
            <w:szCs w:val="22"/>
            <w:u w:val="none"/>
          </w:rPr>
          <w:t xml:space="preserve"> Figure  01 : Types de travaux de recherche technique et scientifique année 2012.</w:t>
        </w:r>
        <w:r w:rsidR="00F52BFA" w:rsidRPr="00D71C97">
          <w:rPr>
            <w:rStyle w:val="Lienhypertexte"/>
            <w:sz w:val="22"/>
            <w:szCs w:val="22"/>
            <w:u w:val="none"/>
          </w:rPr>
          <w:tab/>
        </w:r>
        <w:r w:rsidR="002575BC" w:rsidRPr="00D71C97">
          <w:rPr>
            <w:rStyle w:val="Lienhypertexte"/>
            <w:webHidden/>
            <w:sz w:val="22"/>
            <w:szCs w:val="22"/>
            <w:u w:val="none"/>
          </w:rPr>
          <w:t>13</w:t>
        </w:r>
      </w:hyperlink>
    </w:p>
    <w:p w:rsidR="00F52BFA" w:rsidRDefault="002575BC" w:rsidP="00D71C97">
      <w:pPr>
        <w:pStyle w:val="TM1"/>
        <w:jc w:val="left"/>
        <w:rPr>
          <w:sz w:val="22"/>
          <w:szCs w:val="22"/>
          <w:u w:val="none"/>
        </w:rPr>
      </w:pPr>
      <w:r w:rsidRPr="00D71C97">
        <w:rPr>
          <w:sz w:val="22"/>
          <w:szCs w:val="22"/>
          <w:u w:val="none"/>
        </w:rPr>
        <w:t>Figure 02</w:t>
      </w:r>
      <w:r w:rsidRPr="00D71C97">
        <w:rPr>
          <w:i/>
          <w:sz w:val="22"/>
          <w:szCs w:val="22"/>
          <w:u w:val="none"/>
        </w:rPr>
        <w:t xml:space="preserve"> : </w:t>
      </w:r>
      <w:r w:rsidRPr="00D71C97">
        <w:rPr>
          <w:sz w:val="22"/>
          <w:szCs w:val="22"/>
          <w:u w:val="none"/>
        </w:rPr>
        <w:t xml:space="preserve">présente les différents maillons de la chaine d’innovation de l’agroalimentaire au Québec ainsi que les acteurs qui agissent comme soutien   </w:t>
      </w:r>
      <w:hyperlink w:anchor="_Toc358850961" w:history="1">
        <w:r w:rsidR="00F52BFA" w:rsidRPr="00D71C97">
          <w:rPr>
            <w:rStyle w:val="Lienhypertexte"/>
            <w:color w:val="auto"/>
            <w:sz w:val="22"/>
            <w:szCs w:val="22"/>
            <w:u w:val="none"/>
          </w:rPr>
          <w:tab/>
        </w:r>
      </w:hyperlink>
      <w:r w:rsidR="0049629E" w:rsidRPr="00D71C97">
        <w:rPr>
          <w:sz w:val="22"/>
          <w:szCs w:val="22"/>
          <w:u w:val="none"/>
        </w:rPr>
        <w:t>1</w:t>
      </w:r>
      <w:r w:rsidRPr="00D71C97">
        <w:rPr>
          <w:sz w:val="22"/>
          <w:szCs w:val="22"/>
          <w:u w:val="none"/>
        </w:rPr>
        <w:t>6</w:t>
      </w:r>
    </w:p>
    <w:p w:rsidR="00A33A13" w:rsidRPr="00A33A13" w:rsidRDefault="00A33A13" w:rsidP="00A33A13">
      <w:pPr>
        <w:pStyle w:val="TM1"/>
        <w:spacing w:after="0"/>
        <w:jc w:val="left"/>
        <w:rPr>
          <w:rFonts w:eastAsia="Calibri"/>
          <w:color w:val="0000FF" w:themeColor="hyperlink"/>
          <w:sz w:val="22"/>
          <w:szCs w:val="22"/>
          <w:u w:val="none"/>
        </w:rPr>
      </w:pPr>
      <w:hyperlink w:anchor="_Toc358851742" w:history="1">
        <w:r w:rsidRPr="00A33A13">
          <w:rPr>
            <w:rStyle w:val="Lienhypertexte"/>
            <w:rFonts w:eastAsia="Calibri"/>
            <w:sz w:val="22"/>
            <w:szCs w:val="22"/>
            <w:u w:val="none"/>
          </w:rPr>
          <w:t xml:space="preserve">Figure 03: Étudiants dans un laboratoire de recherche, au pole de recherche Grenoble France. </w:t>
        </w:r>
        <w:r w:rsidRPr="00A33A13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  <w:u w:val="none"/>
        </w:rPr>
        <w:t>19</w:t>
      </w:r>
    </w:p>
    <w:p w:rsidR="0049629E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r w:rsidRPr="00D71C97">
        <w:rPr>
          <w:sz w:val="22"/>
          <w:szCs w:val="22"/>
          <w:u w:val="none"/>
        </w:rPr>
        <w:fldChar w:fldCharType="begin"/>
      </w:r>
      <w:r w:rsidR="00887485" w:rsidRPr="00D71C97">
        <w:rPr>
          <w:sz w:val="22"/>
          <w:szCs w:val="22"/>
          <w:u w:val="none"/>
        </w:rPr>
        <w:instrText>HYPERLINK \l "_Toc358850962"</w:instrText>
      </w:r>
      <w:r w:rsidRPr="00D71C97">
        <w:rPr>
          <w:sz w:val="22"/>
          <w:szCs w:val="22"/>
          <w:u w:val="none"/>
        </w:rPr>
        <w:fldChar w:fldCharType="separate"/>
      </w:r>
      <w:hyperlink w:anchor="_Toc358850095" w:history="1">
        <w:r w:rsidR="00D55AE5" w:rsidRPr="00D71C97">
          <w:rPr>
            <w:rStyle w:val="Lienhypertexte"/>
            <w:color w:val="000000" w:themeColor="text1"/>
            <w:sz w:val="22"/>
            <w:szCs w:val="22"/>
            <w:u w:val="none"/>
          </w:rPr>
          <w:t xml:space="preserve"> Figure 04: le principe d’un FAB-LAB.</w:t>
        </w:r>
        <w:r w:rsidR="0049629E" w:rsidRPr="00D71C97">
          <w:rPr>
            <w:rStyle w:val="Lienhypertexte"/>
            <w:color w:val="000000" w:themeColor="text1"/>
            <w:sz w:val="22"/>
            <w:szCs w:val="22"/>
            <w:u w:val="none"/>
          </w:rPr>
          <w:t> </w:t>
        </w:r>
        <w:r w:rsidR="0049629E" w:rsidRPr="00D71C97">
          <w:rPr>
            <w:rStyle w:val="Lienhypertexte"/>
            <w:color w:val="000000" w:themeColor="text1"/>
            <w:sz w:val="22"/>
            <w:szCs w:val="22"/>
            <w:u w:val="none"/>
          </w:rPr>
          <w:tab/>
        </w:r>
      </w:hyperlink>
      <w:r w:rsidR="00D55AE5" w:rsidRPr="00D71C97">
        <w:rPr>
          <w:sz w:val="22"/>
          <w:szCs w:val="22"/>
          <w:u w:val="none"/>
        </w:rPr>
        <w:t>20</w:t>
      </w:r>
    </w:p>
    <w:p w:rsidR="00F52BFA" w:rsidRPr="00D71C97" w:rsidRDefault="00E00D04" w:rsidP="00D71C97">
      <w:pPr>
        <w:pStyle w:val="TM1"/>
        <w:spacing w:after="0"/>
        <w:rPr>
          <w:rFonts w:eastAsiaTheme="minorEastAsia"/>
          <w:sz w:val="22"/>
          <w:szCs w:val="22"/>
          <w:u w:val="none"/>
          <w:lang w:eastAsia="fr-FR"/>
        </w:rPr>
      </w:pPr>
      <w:r w:rsidRPr="00D71C97">
        <w:rPr>
          <w:sz w:val="22"/>
          <w:szCs w:val="22"/>
          <w:u w:val="none"/>
        </w:rPr>
        <w:fldChar w:fldCharType="end"/>
      </w:r>
    </w:p>
    <w:p w:rsidR="003C6ECE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r w:rsidRPr="00D71C97">
        <w:rPr>
          <w:sz w:val="22"/>
          <w:szCs w:val="22"/>
          <w:u w:val="none"/>
        </w:rPr>
        <w:fldChar w:fldCharType="end"/>
      </w:r>
      <w:hyperlink w:anchor="_Toc358851742" w:history="1">
        <w:r w:rsidR="00CC578A" w:rsidRPr="00D71C97">
          <w:rPr>
            <w:rStyle w:val="Lienhypertexte"/>
            <w:rFonts w:eastAsia="Calibri"/>
            <w:color w:val="000000" w:themeColor="text1"/>
            <w:sz w:val="22"/>
            <w:szCs w:val="22"/>
            <w:u w:val="none"/>
          </w:rPr>
          <w:t>Figure 05 : Vue sur le FAB LAB de la nouvelle bibliothèque Montréal.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CC578A" w:rsidRPr="00D71C97">
        <w:rPr>
          <w:sz w:val="22"/>
          <w:szCs w:val="22"/>
          <w:u w:val="none"/>
        </w:rPr>
        <w:t>21</w:t>
      </w:r>
    </w:p>
    <w:p w:rsidR="00F52BFA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1743" w:history="1">
        <w:r w:rsidR="00EF2A1B" w:rsidRPr="00D71C97">
          <w:rPr>
            <w:sz w:val="22"/>
            <w:szCs w:val="22"/>
            <w:u w:val="none"/>
          </w:rPr>
          <w:t xml:space="preserve">Figure06 : Vue sur  HACKERSPACE Resistor  a New York.  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372986" w:rsidRPr="00D71C97">
        <w:rPr>
          <w:sz w:val="22"/>
          <w:szCs w:val="22"/>
          <w:u w:val="none"/>
        </w:rPr>
        <w:t>23</w:t>
      </w:r>
    </w:p>
    <w:p w:rsidR="00751E2B" w:rsidRPr="00751E2B" w:rsidRDefault="00751E2B" w:rsidP="00751E2B">
      <w:pPr>
        <w:pStyle w:val="TM1"/>
        <w:spacing w:after="0"/>
        <w:rPr>
          <w:rFonts w:eastAsia="Calibri"/>
          <w:sz w:val="22"/>
          <w:szCs w:val="22"/>
          <w:u w:val="none"/>
        </w:rPr>
      </w:pPr>
      <w:hyperlink w:anchor="_Toc358851742" w:history="1">
        <w:r w:rsidRPr="000401B9">
          <w:rPr>
            <w:rStyle w:val="Lienhypertexte"/>
            <w:rFonts w:eastAsia="Calibri"/>
            <w:color w:val="000000" w:themeColor="text1"/>
            <w:sz w:val="22"/>
            <w:szCs w:val="22"/>
            <w:u w:val="none"/>
          </w:rPr>
          <w:t>Figure 07</w:t>
        </w:r>
        <w:r w:rsidRPr="00751E2B">
          <w:rPr>
            <w:rStyle w:val="Lienhypertexte"/>
            <w:rFonts w:eastAsia="Calibri"/>
            <w:b/>
            <w:bCs/>
            <w:color w:val="000000" w:themeColor="text1"/>
            <w:sz w:val="22"/>
            <w:szCs w:val="22"/>
            <w:u w:val="none"/>
          </w:rPr>
          <w:t>:</w:t>
        </w:r>
        <w:r w:rsidRPr="00751E2B">
          <w:rPr>
            <w:rStyle w:val="Lienhypertexte"/>
            <w:rFonts w:eastAsia="Calibri"/>
            <w:color w:val="000000" w:themeColor="text1"/>
            <w:sz w:val="22"/>
            <w:szCs w:val="22"/>
            <w:u w:val="none"/>
          </w:rPr>
          <w:t xml:space="preserve"> HACKERSPACE charlotte a New York.      </w:t>
        </w:r>
        <w:r w:rsidRPr="00751E2B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751E2B">
        <w:rPr>
          <w:sz w:val="22"/>
          <w:szCs w:val="22"/>
          <w:u w:val="none"/>
        </w:rPr>
        <w:t>2</w:t>
      </w:r>
      <w:r>
        <w:rPr>
          <w:sz w:val="22"/>
          <w:szCs w:val="22"/>
          <w:u w:val="none"/>
        </w:rPr>
        <w:t>2</w:t>
      </w:r>
    </w:p>
    <w:p w:rsidR="00CB0D57" w:rsidRPr="00D71C97" w:rsidRDefault="00E00D04" w:rsidP="00E6512A">
      <w:pPr>
        <w:pStyle w:val="TM3"/>
      </w:pPr>
      <w:hyperlink w:anchor="_Toc358851744" w:history="1">
        <w:r w:rsidR="00372986" w:rsidRPr="00D71C97">
          <w:rPr>
            <w:rStyle w:val="Lienhypertexte"/>
            <w:color w:val="000000" w:themeColor="text1"/>
            <w:u w:val="none"/>
          </w:rPr>
          <w:t>Figure 08: vue d’intérieur le centre d’innovation Sauflon / Foldes Architects.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372986" w:rsidRPr="00D71C97">
        <w:t>24</w:t>
      </w:r>
    </w:p>
    <w:p w:rsidR="000401B9" w:rsidRDefault="000401B9" w:rsidP="00E6512A">
      <w:pPr>
        <w:pStyle w:val="TM3"/>
      </w:pPr>
      <w:hyperlink w:anchor="_Toc358851744" w:history="1">
        <w:r w:rsidRPr="000401B9">
          <w:t>Figure 09 :</w:t>
        </w:r>
        <w:r w:rsidRPr="006E0BB4">
          <w:t xml:space="preserve"> vue vers l’accès principale de le centre d’innovation</w:t>
        </w:r>
        <w:r w:rsidRPr="006E0BB4">
          <w:rPr>
            <w:b/>
            <w:bCs/>
          </w:rPr>
          <w:t xml:space="preserve"> </w:t>
        </w:r>
        <w:r w:rsidRPr="006E0BB4">
          <w:t>Sauflon</w:t>
        </w:r>
        <w:r w:rsidRPr="00D71C97">
          <w:rPr>
            <w:rStyle w:val="Lienhypertexte"/>
            <w:color w:val="000000" w:themeColor="text1"/>
            <w:u w:val="none"/>
          </w:rPr>
          <w:t>.</w:t>
        </w:r>
        <w:r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Pr="00D71C97">
        <w:t>24</w:t>
      </w:r>
    </w:p>
    <w:p w:rsidR="00E6512A" w:rsidRDefault="00E6512A" w:rsidP="00E6512A">
      <w:pPr>
        <w:pStyle w:val="TM3"/>
      </w:pPr>
      <w:hyperlink w:anchor="_Toc358851744" w:history="1">
        <w:r w:rsidRPr="00E6512A">
          <w:rPr>
            <w:rStyle w:val="Lienhypertexte"/>
            <w:color w:val="000000" w:themeColor="text1"/>
            <w:u w:val="none"/>
          </w:rPr>
          <w:t>Figure 10: vue d’intérieur de centre d’innovation Sauflon.</w:t>
        </w:r>
        <w:r w:rsidRPr="00E6512A">
          <w:rPr>
            <w:rStyle w:val="Lienhypertexte"/>
            <w:webHidden/>
            <w:color w:val="000000" w:themeColor="text1"/>
            <w:u w:val="none"/>
          </w:rPr>
          <w:tab/>
        </w:r>
      </w:hyperlink>
      <w:r>
        <w:t>25</w:t>
      </w:r>
    </w:p>
    <w:p w:rsidR="00F52BFA" w:rsidRPr="00D71C97" w:rsidRDefault="00E00D04" w:rsidP="00E6512A">
      <w:pPr>
        <w:pStyle w:val="TM3"/>
      </w:pPr>
      <w:hyperlink w:anchor="_Toc358851745" w:history="1">
        <w:r w:rsidR="00E6512A" w:rsidRPr="00E6512A">
          <w:rPr>
            <w:rStyle w:val="Lienhypertexte"/>
            <w:color w:val="000000" w:themeColor="text1"/>
            <w:u w:val="none"/>
          </w:rPr>
          <w:t xml:space="preserve">Figure 11 : la salle de réunion </w:t>
        </w:r>
        <w:r w:rsidR="003065E2" w:rsidRPr="00E6512A">
          <w:rPr>
            <w:rStyle w:val="Lienhypertexte"/>
            <w:color w:val="000000" w:themeColor="text1"/>
            <w:u w:val="none"/>
          </w:rPr>
          <w:t>:</w:t>
        </w:r>
        <w:r w:rsidR="00F52BFA" w:rsidRPr="00E6512A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E6512A">
        <w:t>25</w:t>
      </w:r>
    </w:p>
    <w:p w:rsidR="00E6512A" w:rsidRDefault="00E6512A" w:rsidP="00E6512A">
      <w:pPr>
        <w:pStyle w:val="TM3"/>
      </w:pPr>
      <w:hyperlink w:anchor="_Toc358851745" w:history="1">
        <w:r w:rsidRPr="00D71C97">
          <w:rPr>
            <w:rStyle w:val="Lienhypertexte"/>
            <w:color w:val="000000" w:themeColor="text1"/>
            <w:u w:val="none"/>
          </w:rPr>
          <w:t>Figure 12 : plan de RDC de centre d’innovation Sauflon:</w:t>
        </w:r>
        <w:r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Pr="00D71C97">
        <w:t>26</w:t>
      </w:r>
    </w:p>
    <w:p w:rsidR="00E6512A" w:rsidRPr="00E6512A" w:rsidRDefault="00E6512A" w:rsidP="00E6512A">
      <w:pPr>
        <w:pStyle w:val="TM3"/>
      </w:pPr>
      <w:r w:rsidRPr="00E6512A">
        <w:t xml:space="preserve">Figure 13 : localisation de </w:t>
      </w:r>
      <w:hyperlink r:id="rId5" w:history="1">
        <w:r w:rsidRPr="00E6512A">
          <w:rPr>
            <w:rStyle w:val="Lienhypertexte"/>
            <w:b/>
            <w:bCs/>
            <w:color w:val="000000" w:themeColor="text1"/>
            <w:u w:val="none"/>
          </w:rPr>
          <w:t>CF Møller completes red brick facility for the Danish Meat Research Institute</w:t>
        </w:r>
      </w:hyperlink>
    </w:p>
    <w:p w:rsidR="00CB0D57" w:rsidRPr="00D71C97" w:rsidRDefault="00E00D04" w:rsidP="00E6512A">
      <w:pPr>
        <w:pStyle w:val="TM3"/>
      </w:pPr>
      <w:hyperlink w:anchor="_Toc358851746" w:history="1">
        <w:r w:rsidR="00561908" w:rsidRPr="00D71C97">
          <w:rPr>
            <w:rStyle w:val="Lienhypertexte"/>
            <w:color w:val="000000" w:themeColor="text1"/>
            <w:u w:val="none"/>
          </w:rPr>
          <w:t xml:space="preserve">Figure 14 : vue d’extérieur  </w:t>
        </w:r>
        <w:hyperlink r:id="rId6" w:history="1">
          <w:r w:rsidR="00561908" w:rsidRPr="00D71C97">
            <w:rPr>
              <w:rStyle w:val="Lienhypertexte"/>
              <w:color w:val="000000" w:themeColor="text1"/>
              <w:u w:val="none"/>
            </w:rPr>
            <w:t>CF Møller completes red brick facility for the Danish Meat Research Institute</w:t>
          </w:r>
        </w:hyperlink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561908" w:rsidRPr="00D71C97">
        <w:t>27</w:t>
      </w:r>
    </w:p>
    <w:p w:rsidR="00CB0D57" w:rsidRPr="00D71C97" w:rsidRDefault="00E00D04" w:rsidP="00E6512A">
      <w:pPr>
        <w:pStyle w:val="TM3"/>
      </w:pPr>
      <w:hyperlink w:anchor="_Toc358851747" w:history="1">
        <w:r w:rsidR="003D65F3" w:rsidRPr="00D71C97">
          <w:rPr>
            <w:rStyle w:val="Lienhypertexte"/>
            <w:color w:val="000000" w:themeColor="text1"/>
            <w:u w:val="none"/>
          </w:rPr>
          <w:t xml:space="preserve">Figure 17 : vue vers les laboratoires </w:t>
        </w:r>
        <w:r w:rsidR="00E06AA2" w:rsidRPr="00D71C97">
          <w:rPr>
            <w:rStyle w:val="Lienhypertexte"/>
            <w:color w:val="000000" w:themeColor="text1"/>
            <w:u w:val="none"/>
          </w:rPr>
          <w:t> 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033EAF" w:rsidRPr="00D71C97">
        <w:t>30</w:t>
      </w:r>
    </w:p>
    <w:p w:rsidR="00F52BFA" w:rsidRPr="00D71C97" w:rsidRDefault="00E00D04" w:rsidP="00E6512A">
      <w:pPr>
        <w:pStyle w:val="TM3"/>
      </w:pPr>
      <w:hyperlink w:anchor="_Toc358851748" w:history="1">
        <w:r w:rsidR="00F06818" w:rsidRPr="00D71C97">
          <w:rPr>
            <w:rStyle w:val="Lienhypertexte"/>
            <w:color w:val="000000" w:themeColor="text1"/>
            <w:u w:val="none"/>
          </w:rPr>
          <w:t xml:space="preserve"> Figure 19 : localisation de CENTRE INDUSTRIEL DE LA RÉALITÉ VIRTUELLE - RÉGION DES PAYS DE LA LOIRE – MONTOIR-DE-BRETAGNE (44)</w:t>
        </w:r>
        <w:r w:rsidR="007B181B" w:rsidRPr="00D71C97">
          <w:rPr>
            <w:rStyle w:val="Lienhypertexte"/>
            <w:color w:val="000000" w:themeColor="text1"/>
            <w:u w:val="none"/>
          </w:rPr>
          <w:t> 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F06818" w:rsidRPr="00D71C97">
        <w:t>31</w:t>
      </w:r>
    </w:p>
    <w:p w:rsidR="00F52BFA" w:rsidRPr="00D71C97" w:rsidRDefault="00E00D04" w:rsidP="00E6512A">
      <w:pPr>
        <w:pStyle w:val="TM3"/>
      </w:pPr>
      <w:hyperlink w:anchor="_Toc358851749" w:history="1">
        <w:r w:rsidR="00F06818" w:rsidRPr="00D71C97">
          <w:rPr>
            <w:rStyle w:val="Lienhypertexte"/>
            <w:color w:val="000000" w:themeColor="text1"/>
            <w:u w:val="none"/>
          </w:rPr>
          <w:t>Figure 20 : centre industrielle de la réalité extérieur.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F06818" w:rsidRPr="00D71C97">
        <w:t>31</w:t>
      </w:r>
    </w:p>
    <w:p w:rsidR="00AD4D49" w:rsidRPr="00D71C97" w:rsidRDefault="00E00D04" w:rsidP="00E6512A">
      <w:pPr>
        <w:pStyle w:val="TM3"/>
      </w:pPr>
      <w:hyperlink w:anchor="_Toc358851750" w:history="1">
        <w:r w:rsidR="00F06818" w:rsidRPr="00D71C97">
          <w:rPr>
            <w:rStyle w:val="Lienhypertexte"/>
            <w:color w:val="000000" w:themeColor="text1"/>
            <w:u w:val="none"/>
          </w:rPr>
          <w:t xml:space="preserve">Figure 21 : schéma explicatif de différents étages de centre industriel de la réalité virtuelle. </w:t>
        </w:r>
        <w:r w:rsidR="002D1F1E" w:rsidRPr="00D71C97">
          <w:rPr>
            <w:rStyle w:val="Lienhypertexte"/>
            <w:color w:val="000000" w:themeColor="text1"/>
            <w:u w:val="none"/>
          </w:rPr>
          <w:t> 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F06818" w:rsidRPr="00D71C97">
        <w:t>32</w:t>
      </w:r>
      <w:hyperlink w:anchor="_Toc358851751" w:history="1">
        <w:r w:rsidR="00FC13AC" w:rsidRPr="00D71C97">
          <w:rPr>
            <w:rStyle w:val="Lienhypertexte"/>
            <w:color w:val="000000" w:themeColor="text1"/>
            <w:u w:val="none"/>
          </w:rPr>
          <w:t xml:space="preserve"> Figure 24: Les composants innovateurs d’un centre de recherche FAB-LAB</w:t>
        </w:r>
        <w:r w:rsidR="00AD4D49" w:rsidRPr="00D71C97">
          <w:rPr>
            <w:rStyle w:val="Lienhypertexte"/>
            <w:color w:val="000000" w:themeColor="text1"/>
            <w:u w:val="none"/>
          </w:rPr>
          <w:t xml:space="preserve"> </w:t>
        </w:r>
        <w:r w:rsidR="00AD4D49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FC13AC" w:rsidRPr="00D71C97">
        <w:t>38</w:t>
      </w:r>
    </w:p>
    <w:p w:rsidR="002D229F" w:rsidRPr="00D71C97" w:rsidRDefault="00E00D04" w:rsidP="00E6512A">
      <w:pPr>
        <w:pStyle w:val="TM3"/>
      </w:pPr>
      <w:hyperlink w:anchor="_Toc358851751" w:history="1">
        <w:r w:rsidR="007A698D" w:rsidRPr="00D71C97">
          <w:rPr>
            <w:rStyle w:val="Lienhypertexte"/>
            <w:iCs/>
            <w:color w:val="000000" w:themeColor="text1"/>
            <w:u w:val="none"/>
          </w:rPr>
          <w:t xml:space="preserve">Figure 25 : carte de situation de la ville de Tlemcen par rapport au nord ouest de l’Algérie </w:t>
        </w:r>
        <w:r w:rsidR="002D229F" w:rsidRPr="00D71C97">
          <w:rPr>
            <w:rStyle w:val="Lienhypertexte"/>
            <w:iCs/>
            <w:color w:val="000000" w:themeColor="text1"/>
            <w:u w:val="none"/>
          </w:rPr>
          <w:t> </w:t>
        </w:r>
        <w:r w:rsidR="002D229F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7A698D" w:rsidRPr="00D71C97">
        <w:t>39</w:t>
      </w:r>
    </w:p>
    <w:p w:rsidR="002D229F" w:rsidRPr="00D71C97" w:rsidRDefault="00E00D04" w:rsidP="00E6512A">
      <w:pPr>
        <w:pStyle w:val="TM3"/>
      </w:pPr>
      <w:hyperlink w:anchor="_Toc358851751" w:history="1">
        <w:r w:rsidR="007A698D" w:rsidRPr="00D71C97">
          <w:rPr>
            <w:rStyle w:val="Lienhypertexte"/>
            <w:iCs/>
            <w:color w:val="000000" w:themeColor="text1"/>
            <w:u w:val="none"/>
          </w:rPr>
          <w:t xml:space="preserve">Figure 26 : carte de différent pole universitaire de l’université Abou Bekr Belkaid Tlemcen. </w:t>
        </w:r>
        <w:r w:rsidR="002D229F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7A698D" w:rsidRPr="00D71C97">
        <w:t>40</w:t>
      </w:r>
    </w:p>
    <w:p w:rsidR="00CB0D57" w:rsidRPr="00D71C97" w:rsidRDefault="00E00D04" w:rsidP="00E6512A">
      <w:pPr>
        <w:pStyle w:val="TM3"/>
      </w:pPr>
      <w:hyperlink w:anchor="_Toc358851751" w:history="1">
        <w:r w:rsidR="007A698D" w:rsidRPr="00D71C97">
          <w:rPr>
            <w:rStyle w:val="Lienhypertexte"/>
            <w:iCs/>
            <w:color w:val="000000" w:themeColor="text1"/>
            <w:u w:val="none"/>
          </w:rPr>
          <w:t>Figure 27 : le nouveau pole universitaire de Tlemcen.</w:t>
        </w:r>
        <w:r w:rsidR="002D229F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7A698D" w:rsidRPr="00D71C97">
        <w:t>41</w:t>
      </w:r>
    </w:p>
    <w:p w:rsidR="00CB0D57" w:rsidRPr="00D71C97" w:rsidRDefault="00E00D04" w:rsidP="00E6512A">
      <w:pPr>
        <w:pStyle w:val="TM3"/>
      </w:pPr>
      <w:hyperlink w:anchor="_Toc358851751" w:history="1">
        <w:r w:rsidR="007A698D" w:rsidRPr="00D71C97">
          <w:rPr>
            <w:rStyle w:val="Lienhypertexte"/>
            <w:iCs/>
            <w:color w:val="000000" w:themeColor="text1"/>
            <w:u w:val="none"/>
          </w:rPr>
          <w:t>Figure 28 : la zone industrielle de Tlemcen.</w:t>
        </w:r>
        <w:r w:rsidR="00CA23FE" w:rsidRPr="00D71C97">
          <w:rPr>
            <w:rStyle w:val="Lienhypertexte"/>
            <w:iCs/>
            <w:color w:val="000000" w:themeColor="text1"/>
            <w:u w:val="none"/>
          </w:rPr>
          <w:t> </w:t>
        </w:r>
        <w:r w:rsidR="002D229F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8C69E9" w:rsidRPr="00D71C97">
        <w:t>42</w:t>
      </w:r>
    </w:p>
    <w:p w:rsidR="002D229F" w:rsidRPr="00D71C97" w:rsidRDefault="00E00D04" w:rsidP="00E6512A">
      <w:pPr>
        <w:pStyle w:val="TM3"/>
      </w:pPr>
      <w:hyperlink w:anchor="_Toc358851751" w:history="1">
        <w:r w:rsidR="004D6B1A" w:rsidRPr="00D71C97">
          <w:rPr>
            <w:rStyle w:val="Lienhypertexte"/>
            <w:iCs/>
            <w:color w:val="000000" w:themeColor="text1"/>
            <w:u w:val="none"/>
          </w:rPr>
          <w:t xml:space="preserve">Figure 30 : la problématique de la zone industrielle de Tlemcen </w:t>
        </w:r>
        <w:r w:rsidR="000528C3" w:rsidRPr="00D71C97">
          <w:rPr>
            <w:rStyle w:val="Lienhypertexte"/>
            <w:iCs/>
            <w:color w:val="000000" w:themeColor="text1"/>
            <w:u w:val="none"/>
          </w:rPr>
          <w:t> </w:t>
        </w:r>
        <w:r w:rsidR="002D229F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4D6B1A" w:rsidRPr="00D71C97">
        <w:rPr>
          <w:rtl/>
        </w:rPr>
        <w:t>44</w:t>
      </w:r>
    </w:p>
    <w:p w:rsidR="002D229F" w:rsidRPr="00D71C97" w:rsidRDefault="00E00D04" w:rsidP="00E6512A">
      <w:pPr>
        <w:pStyle w:val="TM3"/>
        <w:rPr>
          <w:iCs/>
        </w:rPr>
      </w:pPr>
      <w:hyperlink w:anchor="_Toc358851751" w:history="1">
        <w:r w:rsidR="004D6B1A" w:rsidRPr="00D71C97">
          <w:rPr>
            <w:rStyle w:val="Lienhypertexte"/>
            <w:color w:val="000000" w:themeColor="text1"/>
            <w:u w:val="none"/>
          </w:rPr>
          <w:t>Figure 31 : vue sur les  variantes de sites</w:t>
        </w:r>
        <w:r w:rsidR="002D229F" w:rsidRPr="00D71C97">
          <w:rPr>
            <w:rStyle w:val="Lienhypertexte"/>
            <w:color w:val="000000" w:themeColor="text1"/>
            <w:u w:val="none"/>
          </w:rPr>
          <w:t> </w:t>
        </w:r>
        <w:r w:rsidR="002D229F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4D6B1A" w:rsidRPr="00D71C97">
        <w:rPr>
          <w:rtl/>
        </w:rPr>
        <w:t>46</w:t>
      </w:r>
    </w:p>
    <w:p w:rsidR="002D229F" w:rsidRPr="00D71C97" w:rsidRDefault="00E00D04" w:rsidP="00E6512A">
      <w:pPr>
        <w:pStyle w:val="TM3"/>
      </w:pPr>
      <w:hyperlink w:anchor="_Toc358851751" w:history="1">
        <w:r w:rsidR="004D6B1A" w:rsidRPr="00D71C97">
          <w:rPr>
            <w:rStyle w:val="Lienhypertexte"/>
            <w:color w:val="000000" w:themeColor="text1"/>
            <w:u w:val="none"/>
          </w:rPr>
          <w:t>Figure 32: vue de  site n°01 : le terrain a l’intérieur du pole universitaire de technologie Abou Bekr Belkaid Tlemcen</w:t>
        </w:r>
        <w:r w:rsidR="000528C3" w:rsidRPr="00D71C97">
          <w:rPr>
            <w:rStyle w:val="Lienhypertexte"/>
            <w:iCs/>
            <w:color w:val="000000" w:themeColor="text1"/>
            <w:u w:val="none"/>
          </w:rPr>
          <w:t> </w:t>
        </w:r>
        <w:r w:rsidR="002D229F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4D6B1A" w:rsidRPr="00D71C97">
        <w:rPr>
          <w:rtl/>
        </w:rPr>
        <w:t>47</w:t>
      </w:r>
    </w:p>
    <w:p w:rsidR="003C6ECE" w:rsidRPr="00D71C97" w:rsidRDefault="00E00D04" w:rsidP="00E6512A">
      <w:pPr>
        <w:pStyle w:val="TM3"/>
      </w:pPr>
      <w:hyperlink w:anchor="_Toc358851748" w:history="1">
        <w:r w:rsidR="004D6B1A" w:rsidRPr="00D71C97">
          <w:rPr>
            <w:rStyle w:val="Lienhypertexte"/>
            <w:color w:val="000000" w:themeColor="text1"/>
            <w:u w:val="none"/>
          </w:rPr>
          <w:t>Figure 33: vue de perspective  de terrain N01 et son environnement immédiat.</w:t>
        </w:r>
        <w:r w:rsidR="003C6ECE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4D6B1A" w:rsidRPr="00D71C97">
        <w:rPr>
          <w:rtl/>
        </w:rPr>
        <w:t>47</w:t>
      </w:r>
    </w:p>
    <w:p w:rsidR="003C6ECE" w:rsidRPr="00D71C97" w:rsidRDefault="00E00D04" w:rsidP="00E6512A">
      <w:pPr>
        <w:pStyle w:val="TM3"/>
      </w:pPr>
      <w:hyperlink w:anchor="_Toc358851751" w:history="1">
        <w:r w:rsidR="005F2B87" w:rsidRPr="00D71C97">
          <w:rPr>
            <w:rStyle w:val="Lienhypertexte"/>
            <w:iCs/>
            <w:color w:val="000000" w:themeColor="text1"/>
            <w:u w:val="none"/>
          </w:rPr>
          <w:t>Figure 36 : vue vers leterrain n°02 : Le site a proximité de l’ENTC a la zone industrielle de Chetouane Tlemcen </w:t>
        </w:r>
        <w:r w:rsidR="003C6ECE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5F2B87" w:rsidRPr="00D71C97">
        <w:rPr>
          <w:rtl/>
        </w:rPr>
        <w:t>48</w:t>
      </w:r>
    </w:p>
    <w:p w:rsidR="003C6ECE" w:rsidRPr="00D71C97" w:rsidRDefault="00E00D04" w:rsidP="00E6512A">
      <w:pPr>
        <w:pStyle w:val="TM3"/>
      </w:pPr>
      <w:hyperlink w:anchor="_Toc358851751" w:history="1">
        <w:r w:rsidR="00BF7139" w:rsidRPr="00D71C97">
          <w:rPr>
            <w:rStyle w:val="Lienhypertexte"/>
            <w:color w:val="000000" w:themeColor="text1"/>
            <w:u w:val="none"/>
          </w:rPr>
          <w:t xml:space="preserve">Figure38 : la situation de terrain par rapport au centre ville </w:t>
        </w:r>
        <w:r w:rsidR="003C6ECE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BF7139" w:rsidRPr="00D71C97">
        <w:rPr>
          <w:rtl/>
        </w:rPr>
        <w:t>51</w:t>
      </w:r>
    </w:p>
    <w:p w:rsidR="003C6ECE" w:rsidRPr="00D71C97" w:rsidRDefault="00E00D04" w:rsidP="00E6512A">
      <w:pPr>
        <w:pStyle w:val="TM3"/>
      </w:pPr>
      <w:hyperlink w:anchor="_Toc358851751" w:history="1">
        <w:r w:rsidR="000570F5" w:rsidRPr="00D71C97">
          <w:rPr>
            <w:rStyle w:val="Lienhypertexte"/>
            <w:color w:val="000000" w:themeColor="text1"/>
            <w:u w:val="none"/>
          </w:rPr>
          <w:t>Figure 40: la disposition de terrain par rapport a l‘environnement immédiat.</w:t>
        </w:r>
        <w:r w:rsidR="003C6ECE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0570F5" w:rsidRPr="00D71C97">
        <w:rPr>
          <w:rtl/>
        </w:rPr>
        <w:t>52</w:t>
      </w:r>
    </w:p>
    <w:p w:rsidR="00AD4D49" w:rsidRPr="00D71C97" w:rsidRDefault="00E00D04" w:rsidP="00E6512A">
      <w:pPr>
        <w:pStyle w:val="TM3"/>
      </w:pPr>
      <w:hyperlink w:anchor="_Toc358851751" w:history="1">
        <w:r w:rsidR="001A0012" w:rsidRPr="00D71C97">
          <w:rPr>
            <w:rStyle w:val="Lienhypertexte"/>
            <w:color w:val="000000" w:themeColor="text1"/>
            <w:u w:val="none"/>
          </w:rPr>
          <w:t>Figure 41 : plans de structure des axes et des nœuds  structurant de site.</w:t>
        </w:r>
        <w:r w:rsidR="008115D9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1A0012" w:rsidRPr="00D71C97">
        <w:rPr>
          <w:rtl/>
        </w:rPr>
        <w:t>53</w:t>
      </w:r>
    </w:p>
    <w:p w:rsidR="00AD0456" w:rsidRPr="00D71C97" w:rsidRDefault="001A0012" w:rsidP="00E6512A">
      <w:pPr>
        <w:pStyle w:val="TM3"/>
      </w:pPr>
      <w:r w:rsidRPr="00D71C97">
        <w:t>Figure 42: plans des fonctions urbaines de tissue.</w:t>
      </w:r>
      <w:hyperlink w:anchor="_Toc358851751" w:history="1">
        <w:r w:rsidR="00AD0456" w:rsidRPr="00D71C97">
          <w:rPr>
            <w:webHidden/>
          </w:rPr>
          <w:tab/>
        </w:r>
      </w:hyperlink>
      <w:r w:rsidRPr="00D71C97">
        <w:rPr>
          <w:rtl/>
        </w:rPr>
        <w:t>53</w:t>
      </w:r>
    </w:p>
    <w:p w:rsidR="008115D9" w:rsidRPr="00D71C97" w:rsidRDefault="00E00D04" w:rsidP="00E6512A">
      <w:pPr>
        <w:pStyle w:val="TM3"/>
      </w:pPr>
      <w:hyperlink w:anchor="_Toc358851751" w:history="1">
        <w:r w:rsidR="005F40E3" w:rsidRPr="00D71C97">
          <w:rPr>
            <w:rStyle w:val="Lienhypertexte"/>
            <w:color w:val="000000" w:themeColor="text1"/>
            <w:u w:val="none"/>
          </w:rPr>
          <w:t>Figure 43: plan de nouveau POS UB 15.</w:t>
        </w:r>
        <w:r w:rsidR="008115D9" w:rsidRPr="00D71C97">
          <w:rPr>
            <w:rStyle w:val="Lienhypertexte"/>
            <w:iCs/>
            <w:color w:val="000000" w:themeColor="text1"/>
            <w:u w:val="none"/>
          </w:rPr>
          <w:t> </w:t>
        </w:r>
        <w:r w:rsidR="008115D9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B4606C" w:rsidRPr="00D71C97">
        <w:rPr>
          <w:rtl/>
        </w:rPr>
        <w:t>54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r w:rsidRPr="00D71C97">
        <w:rPr>
          <w:sz w:val="22"/>
          <w:szCs w:val="22"/>
          <w:u w:val="none"/>
        </w:rPr>
        <w:fldChar w:fldCharType="begin"/>
      </w:r>
      <w:r w:rsidR="00F52BFA" w:rsidRPr="00D71C97">
        <w:rPr>
          <w:sz w:val="22"/>
          <w:szCs w:val="22"/>
          <w:u w:val="none"/>
        </w:rPr>
        <w:instrText xml:space="preserve"> TOC \o "1-3" \h \z \u </w:instrText>
      </w:r>
      <w:r w:rsidRPr="00D71C97">
        <w:rPr>
          <w:sz w:val="22"/>
          <w:szCs w:val="22"/>
          <w:u w:val="none"/>
        </w:rPr>
        <w:fldChar w:fldCharType="separate"/>
      </w:r>
      <w:hyperlink w:anchor="_Toc358854538" w:history="1">
        <w:r w:rsidR="00B4606C" w:rsidRPr="00D71C97">
          <w:rPr>
            <w:rStyle w:val="Lienhypertexte"/>
            <w:sz w:val="22"/>
            <w:szCs w:val="22"/>
            <w:u w:val="none"/>
          </w:rPr>
          <w:t xml:space="preserve"> Figure 44: schéma de voirie et d’accessibilité de terrain.</w:t>
        </w:r>
        <w:r w:rsidR="006276B9" w:rsidRPr="00D71C97">
          <w:rPr>
            <w:rStyle w:val="Lienhypertexte"/>
            <w:sz w:val="22"/>
            <w:szCs w:val="22"/>
            <w:u w:val="none"/>
          </w:rPr>
          <w:t xml:space="preserve">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B4606C" w:rsidRPr="00D71C97">
        <w:rPr>
          <w:sz w:val="22"/>
          <w:szCs w:val="22"/>
          <w:u w:val="none"/>
          <w:rtl/>
        </w:rPr>
        <w:t>55</w:t>
      </w:r>
    </w:p>
    <w:p w:rsidR="0037042F" w:rsidRPr="00D71C97" w:rsidRDefault="003F2A36" w:rsidP="00D71C97">
      <w:pPr>
        <w:pStyle w:val="TM1"/>
        <w:spacing w:after="0"/>
        <w:rPr>
          <w:sz w:val="22"/>
          <w:szCs w:val="22"/>
          <w:u w:val="none"/>
        </w:rPr>
      </w:pPr>
      <w:r w:rsidRPr="00D71C97">
        <w:rPr>
          <w:sz w:val="22"/>
          <w:szCs w:val="22"/>
          <w:u w:val="none"/>
        </w:rPr>
        <w:t xml:space="preserve">Figure 45: schéma d’existant sur terrain. </w:t>
      </w:r>
      <w:hyperlink w:anchor="_Toc358854538" w:history="1">
        <w:r w:rsidR="0037042F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37042F" w:rsidRPr="00D71C97">
        <w:rPr>
          <w:sz w:val="22"/>
          <w:szCs w:val="22"/>
          <w:u w:val="none"/>
        </w:rPr>
        <w:t>4</w:t>
      </w:r>
      <w:r w:rsidRPr="00D71C97">
        <w:rPr>
          <w:sz w:val="22"/>
          <w:szCs w:val="22"/>
          <w:u w:val="none"/>
          <w:rtl/>
        </w:rPr>
        <w:t>6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39" w:history="1">
        <w:r w:rsidR="003F2A36" w:rsidRPr="00D71C97">
          <w:rPr>
            <w:rStyle w:val="Lienhypertexte"/>
            <w:sz w:val="22"/>
            <w:szCs w:val="22"/>
            <w:u w:val="none"/>
          </w:rPr>
          <w:t xml:space="preserve">Figure 46 : plan de topographie de terrain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3F2A36" w:rsidRPr="00D71C97">
        <w:rPr>
          <w:sz w:val="22"/>
          <w:szCs w:val="22"/>
          <w:u w:val="none"/>
        </w:rPr>
        <w:t>4</w:t>
      </w:r>
      <w:r w:rsidR="003F2A36" w:rsidRPr="00D71C97">
        <w:rPr>
          <w:sz w:val="22"/>
          <w:szCs w:val="22"/>
          <w:u w:val="none"/>
          <w:rtl/>
        </w:rPr>
        <w:t>6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0" w:history="1">
        <w:r w:rsidR="00CB0D57" w:rsidRPr="00D71C97">
          <w:rPr>
            <w:rStyle w:val="Lienhypertexte"/>
            <w:sz w:val="22"/>
            <w:szCs w:val="22"/>
            <w:u w:val="none"/>
          </w:rPr>
          <w:t>Figure 49 : laboratoire de commande robotique de (</w:t>
        </w:r>
        <w:r w:rsidR="00CB0D57" w:rsidRPr="00D71C97">
          <w:rPr>
            <w:rStyle w:val="Lienhypertexte"/>
            <w:i/>
            <w:sz w:val="22"/>
            <w:szCs w:val="22"/>
            <w:u w:val="none"/>
          </w:rPr>
          <w:t>CoRo</w:t>
        </w:r>
        <w:r w:rsidR="00CB0D57" w:rsidRPr="00D71C97">
          <w:rPr>
            <w:rStyle w:val="Lienhypertexte"/>
            <w:sz w:val="22"/>
            <w:szCs w:val="22"/>
            <w:u w:val="none"/>
          </w:rPr>
          <w:t>) de l'École de technologie supérieure (ÉTS) de Montréal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CB0D57" w:rsidRPr="00D71C97">
        <w:rPr>
          <w:sz w:val="22"/>
          <w:szCs w:val="22"/>
          <w:u w:val="none"/>
        </w:rPr>
        <w:t>62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1" w:history="1">
        <w:r w:rsidR="00392B9B" w:rsidRPr="00D71C97">
          <w:rPr>
            <w:sz w:val="22"/>
            <w:szCs w:val="22"/>
            <w:u w:val="none"/>
            <w:lang w:eastAsia="fr-FR"/>
          </w:rPr>
          <w:t>Figure 51 : laboratoire de la nanotechnologie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392B9B" w:rsidRPr="00D71C97">
        <w:rPr>
          <w:sz w:val="22"/>
          <w:szCs w:val="22"/>
          <w:u w:val="none"/>
        </w:rPr>
        <w:t>64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2" w:history="1">
        <w:r w:rsidR="00392B9B" w:rsidRPr="00D71C97">
          <w:rPr>
            <w:sz w:val="22"/>
            <w:szCs w:val="22"/>
            <w:u w:val="none"/>
            <w:lang w:eastAsia="fr-FR"/>
          </w:rPr>
          <w:t>Figure 52 : laboratoire de lithographie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392B9B" w:rsidRPr="00D71C97">
        <w:rPr>
          <w:sz w:val="22"/>
          <w:szCs w:val="22"/>
          <w:u w:val="none"/>
        </w:rPr>
        <w:t>64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3" w:history="1">
        <w:r w:rsidR="00392B9B" w:rsidRPr="00D71C97">
          <w:rPr>
            <w:rStyle w:val="Lienhypertexte"/>
            <w:sz w:val="22"/>
            <w:szCs w:val="22"/>
            <w:u w:val="none"/>
          </w:rPr>
          <w:t>Figure 53 : vue de murs de réalité virtuelle (CAD Walls)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392B9B" w:rsidRPr="00D71C97">
        <w:rPr>
          <w:sz w:val="22"/>
          <w:szCs w:val="22"/>
          <w:u w:val="none"/>
        </w:rPr>
        <w:t>65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4" w:history="1">
        <w:r w:rsidR="00594969" w:rsidRPr="00D71C97">
          <w:rPr>
            <w:rStyle w:val="Lienhypertexte"/>
            <w:sz w:val="22"/>
            <w:szCs w:val="22"/>
            <w:u w:val="none"/>
          </w:rPr>
          <w:t xml:space="preserve"> Figure 54: vue de perspective de potentialité de terrain.</w:t>
        </w:r>
        <w:r w:rsidR="003E3E73" w:rsidRPr="00D71C97">
          <w:rPr>
            <w:rStyle w:val="Lienhypertexte"/>
            <w:sz w:val="22"/>
            <w:szCs w:val="22"/>
            <w:u w:val="none"/>
          </w:rPr>
          <w:t xml:space="preserve">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594969" w:rsidRPr="00D71C97">
        <w:rPr>
          <w:sz w:val="22"/>
          <w:szCs w:val="22"/>
          <w:u w:val="none"/>
        </w:rPr>
        <w:t>76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5" w:history="1">
        <w:r w:rsidR="00A82BC7" w:rsidRPr="00D71C97">
          <w:rPr>
            <w:rStyle w:val="Lienhypertexte"/>
            <w:sz w:val="22"/>
            <w:szCs w:val="22"/>
            <w:u w:val="none"/>
          </w:rPr>
          <w:t>Figure 55: vue de perspective  montre l’adaptation par rapport à la topographie de terrain.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A82BC7" w:rsidRPr="00D71C97">
        <w:rPr>
          <w:sz w:val="22"/>
          <w:szCs w:val="22"/>
          <w:u w:val="none"/>
        </w:rPr>
        <w:t>77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6" w:history="1">
        <w:r w:rsidR="00734FA6" w:rsidRPr="00D71C97">
          <w:rPr>
            <w:rStyle w:val="Lienhypertexte"/>
            <w:sz w:val="22"/>
            <w:szCs w:val="22"/>
            <w:u w:val="none"/>
          </w:rPr>
          <w:t xml:space="preserve"> Figure 56 : vue 3d montre l’adaptation par rapport à la zone de passage de gaz</w:t>
        </w:r>
        <w:r w:rsidR="00395F59" w:rsidRPr="00D71C97">
          <w:rPr>
            <w:rStyle w:val="Lienhypertexte"/>
            <w:sz w:val="22"/>
            <w:szCs w:val="22"/>
            <w:u w:val="none"/>
          </w:rPr>
          <w:t> 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734FA6" w:rsidRPr="00D71C97">
        <w:rPr>
          <w:sz w:val="22"/>
          <w:szCs w:val="22"/>
          <w:u w:val="none"/>
        </w:rPr>
        <w:t>77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7" w:history="1">
        <w:r w:rsidR="00214DAC" w:rsidRPr="00D71C97">
          <w:rPr>
            <w:rStyle w:val="Lienhypertexte"/>
            <w:sz w:val="22"/>
            <w:szCs w:val="22"/>
            <w:u w:val="none"/>
          </w:rPr>
          <w:t>Figure 57 : vue 3d montre l’adaptation par rapport à la zone de passage de gaz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214DAC" w:rsidRPr="00D71C97">
        <w:rPr>
          <w:sz w:val="22"/>
          <w:szCs w:val="22"/>
          <w:u w:val="none"/>
        </w:rPr>
        <w:t>78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8" w:history="1">
        <w:r w:rsidR="00214DAC" w:rsidRPr="00D71C97">
          <w:rPr>
            <w:rStyle w:val="Lienhypertexte"/>
            <w:sz w:val="22"/>
            <w:szCs w:val="22"/>
            <w:u w:val="none"/>
          </w:rPr>
          <w:t xml:space="preserve">Figure 58 : la logique de projet entre bâtie en non bâtie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  <w:r w:rsidR="003E3E73" w:rsidRPr="00D71C97">
          <w:rPr>
            <w:rStyle w:val="Lienhypertexte"/>
            <w:webHidden/>
            <w:sz w:val="22"/>
            <w:szCs w:val="22"/>
            <w:u w:val="none"/>
          </w:rPr>
          <w:t>7</w:t>
        </w:r>
      </w:hyperlink>
      <w:r w:rsidR="00214DAC" w:rsidRPr="00D71C97">
        <w:rPr>
          <w:sz w:val="22"/>
          <w:szCs w:val="22"/>
          <w:u w:val="none"/>
        </w:rPr>
        <w:t>8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49" w:history="1">
        <w:r w:rsidR="00DB7B27" w:rsidRPr="00D71C97">
          <w:rPr>
            <w:rStyle w:val="Lienhypertexte"/>
            <w:sz w:val="22"/>
            <w:szCs w:val="22"/>
            <w:u w:val="none"/>
          </w:rPr>
          <w:t>Figure 59 : schéma de composition de glissement de volume en RDC par rapport a l’environnement immédiat.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DB7B27" w:rsidRPr="00D71C97">
        <w:rPr>
          <w:sz w:val="22"/>
          <w:szCs w:val="22"/>
          <w:u w:val="none"/>
        </w:rPr>
        <w:t>79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50" w:history="1">
        <w:r w:rsidR="00DB7B27" w:rsidRPr="00D71C97">
          <w:rPr>
            <w:rStyle w:val="Lienhypertexte"/>
            <w:sz w:val="22"/>
            <w:szCs w:val="22"/>
            <w:u w:val="none"/>
          </w:rPr>
          <w:t xml:space="preserve"> Figure 60 : vue de perspective  de composition de glissement de volume en RDC.</w:t>
        </w:r>
        <w:r w:rsidR="00116C67" w:rsidRPr="00D71C97">
          <w:rPr>
            <w:rStyle w:val="Lienhypertexte"/>
            <w:sz w:val="22"/>
            <w:szCs w:val="22"/>
            <w:u w:val="none"/>
          </w:rPr>
          <w:t> 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DB7B27" w:rsidRPr="00D71C97">
        <w:rPr>
          <w:sz w:val="22"/>
          <w:szCs w:val="22"/>
          <w:u w:val="none"/>
        </w:rPr>
        <w:t>79</w:t>
      </w:r>
    </w:p>
    <w:p w:rsidR="00F52BFA" w:rsidRPr="00D71C97" w:rsidRDefault="00E00D04" w:rsidP="00E6512A">
      <w:pPr>
        <w:pStyle w:val="TM3"/>
      </w:pPr>
      <w:hyperlink w:anchor="_Toc358854551" w:history="1">
        <w:r w:rsidR="00DB4E89" w:rsidRPr="00D71C97">
          <w:rPr>
            <w:rStyle w:val="Lienhypertexte"/>
            <w:u w:val="none"/>
          </w:rPr>
          <w:t>Figure 61 : vue de perspective  de composition de 1 er étage par rapport au RDC.</w:t>
        </w:r>
        <w:r w:rsidR="00F52BFA" w:rsidRPr="00D71C97">
          <w:rPr>
            <w:rStyle w:val="Lienhypertexte"/>
            <w:webHidden/>
            <w:u w:val="none"/>
          </w:rPr>
          <w:tab/>
        </w:r>
      </w:hyperlink>
      <w:r w:rsidR="00DB4E89" w:rsidRPr="00D71C97">
        <w:t>80</w:t>
      </w:r>
    </w:p>
    <w:p w:rsidR="00F52BFA" w:rsidRPr="00D71C97" w:rsidRDefault="00E00D04" w:rsidP="00E6512A">
      <w:pPr>
        <w:pStyle w:val="TM3"/>
      </w:pPr>
      <w:hyperlink w:anchor="_Toc358854552" w:history="1">
        <w:r w:rsidR="003C7654" w:rsidRPr="00D71C97">
          <w:rPr>
            <w:rStyle w:val="Lienhypertexte"/>
            <w:u w:val="none"/>
          </w:rPr>
          <w:t>Figure 62: vue de perspective de composition de 2eme  étage par rapport au RDC et au 1 er étage.</w:t>
        </w:r>
        <w:r w:rsidR="00F52BFA" w:rsidRPr="00D71C97">
          <w:rPr>
            <w:rStyle w:val="Lienhypertexte"/>
            <w:webHidden/>
            <w:u w:val="none"/>
          </w:rPr>
          <w:tab/>
        </w:r>
      </w:hyperlink>
      <w:r w:rsidR="003C7654" w:rsidRPr="00D71C97">
        <w:t>80</w:t>
      </w:r>
    </w:p>
    <w:p w:rsidR="00F52BFA" w:rsidRPr="00D71C97" w:rsidRDefault="00E00D04" w:rsidP="00E6512A">
      <w:pPr>
        <w:pStyle w:val="TM3"/>
      </w:pPr>
      <w:hyperlink w:anchor="_Toc358854553" w:history="1">
        <w:r w:rsidR="00254408" w:rsidRPr="00D71C97">
          <w:rPr>
            <w:rStyle w:val="Lienhypertexte"/>
            <w:u w:val="none"/>
          </w:rPr>
          <w:t>Figure 63: vue de perspective  de composition de 3eme  étage par rapport aux autres étages.</w:t>
        </w:r>
        <w:r w:rsidR="00F52BFA" w:rsidRPr="00D71C97">
          <w:rPr>
            <w:rStyle w:val="Lienhypertexte"/>
            <w:webHidden/>
            <w:u w:val="none"/>
          </w:rPr>
          <w:tab/>
        </w:r>
      </w:hyperlink>
      <w:r w:rsidR="00254408" w:rsidRPr="00D71C97">
        <w:t>81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54" w:history="1">
        <w:r w:rsidR="00254408" w:rsidRPr="00D71C97">
          <w:rPr>
            <w:rStyle w:val="Lienhypertexte"/>
            <w:sz w:val="22"/>
            <w:szCs w:val="22"/>
            <w:u w:val="none"/>
          </w:rPr>
          <w:t xml:space="preserve"> Figure 64 : perspective  de bâtiment et de  l’organisation spatiale des différentes fonctions par étages. ( face Nord)</w:t>
        </w:r>
        <w:r w:rsidR="002E5F1A" w:rsidRPr="00D71C97">
          <w:rPr>
            <w:rStyle w:val="Lienhypertexte"/>
            <w:sz w:val="22"/>
            <w:szCs w:val="22"/>
            <w:u w:val="none"/>
          </w:rPr>
          <w:t xml:space="preserve">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254408" w:rsidRPr="00D71C97">
        <w:rPr>
          <w:sz w:val="22"/>
          <w:szCs w:val="22"/>
          <w:u w:val="none"/>
        </w:rPr>
        <w:t>81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55" w:history="1">
        <w:r w:rsidR="00254408" w:rsidRPr="00D71C97">
          <w:rPr>
            <w:rStyle w:val="Lienhypertexte"/>
            <w:sz w:val="22"/>
            <w:szCs w:val="22"/>
            <w:u w:val="none"/>
          </w:rPr>
          <w:t xml:space="preserve">Figure 65 : perspective  de bâtiment et de  l’organisation spatiale des différentes fonctions par étages. ( face sud )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254408" w:rsidRPr="00D71C97">
        <w:rPr>
          <w:sz w:val="22"/>
          <w:szCs w:val="22"/>
          <w:u w:val="none"/>
        </w:rPr>
        <w:t>82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56" w:history="1">
        <w:r w:rsidR="00B42BE4" w:rsidRPr="00D71C97">
          <w:rPr>
            <w:rStyle w:val="Lienhypertexte"/>
            <w:sz w:val="22"/>
            <w:szCs w:val="22"/>
            <w:u w:val="none"/>
          </w:rPr>
          <w:t xml:space="preserve"> Figure 66 : l’ambiance et l’aménagement de l’espace extérieur </w:t>
        </w:r>
        <w:r w:rsidR="009077B5" w:rsidRPr="00D71C97">
          <w:rPr>
            <w:rStyle w:val="Lienhypertexte"/>
            <w:sz w:val="22"/>
            <w:szCs w:val="22"/>
            <w:u w:val="none"/>
          </w:rPr>
          <w:t> 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B42BE4" w:rsidRPr="00D71C97">
        <w:rPr>
          <w:sz w:val="22"/>
          <w:szCs w:val="22"/>
          <w:u w:val="none"/>
        </w:rPr>
        <w:t>84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57" w:history="1">
        <w:r w:rsidR="008A4731" w:rsidRPr="00D71C97">
          <w:rPr>
            <w:rStyle w:val="Lienhypertexte"/>
            <w:sz w:val="22"/>
            <w:szCs w:val="22"/>
            <w:u w:val="none"/>
          </w:rPr>
          <w:t xml:space="preserve">Figure 67 : schéma de murs de soutènement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8A4731" w:rsidRPr="00D71C97">
        <w:rPr>
          <w:sz w:val="22"/>
          <w:szCs w:val="22"/>
          <w:u w:val="none"/>
        </w:rPr>
        <w:t>85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58" w:history="1">
        <w:r w:rsidR="008A4731" w:rsidRPr="00D71C97">
          <w:rPr>
            <w:rStyle w:val="Lienhypertexte"/>
            <w:sz w:val="22"/>
            <w:szCs w:val="22"/>
            <w:u w:val="none"/>
          </w:rPr>
          <w:t xml:space="preserve">Figure 68 : schéma de type de poutre en treillis métallique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8A4731" w:rsidRPr="00D71C97">
        <w:rPr>
          <w:sz w:val="22"/>
          <w:szCs w:val="22"/>
          <w:u w:val="none"/>
        </w:rPr>
        <w:t>86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59" w:history="1">
        <w:r w:rsidR="009732C4" w:rsidRPr="00D71C97">
          <w:rPr>
            <w:rStyle w:val="Lienhypertexte"/>
            <w:i/>
            <w:sz w:val="22"/>
            <w:szCs w:val="22"/>
            <w:u w:val="none"/>
          </w:rPr>
          <w:t xml:space="preserve">Figure 69 : schéma de type d’assemblage de poutre métallique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9732C4" w:rsidRPr="00D71C97">
        <w:rPr>
          <w:sz w:val="22"/>
          <w:szCs w:val="22"/>
          <w:u w:val="none"/>
        </w:rPr>
        <w:t>87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60" w:history="1">
        <w:r w:rsidR="00EC03C3" w:rsidRPr="00D71C97">
          <w:rPr>
            <w:rStyle w:val="Lienhypertexte"/>
            <w:i/>
            <w:sz w:val="22"/>
            <w:szCs w:val="22"/>
            <w:u w:val="none"/>
          </w:rPr>
          <w:t xml:space="preserve">Figure 70 : schéma de couvre joint a l’extérieur 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EC03C3" w:rsidRPr="00D71C97">
        <w:rPr>
          <w:sz w:val="22"/>
          <w:szCs w:val="22"/>
          <w:u w:val="none"/>
        </w:rPr>
        <w:t>88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61" w:history="1">
        <w:r w:rsidR="00EE6043" w:rsidRPr="00D71C97">
          <w:rPr>
            <w:rStyle w:val="Lienhypertexte"/>
            <w:i/>
            <w:sz w:val="22"/>
            <w:szCs w:val="22"/>
            <w:u w:val="none"/>
          </w:rPr>
          <w:t>Figure 71 : les différents avantages de plancher allégés.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</w:hyperlink>
      <w:r w:rsidR="00EE6043" w:rsidRPr="00D71C97">
        <w:rPr>
          <w:sz w:val="22"/>
          <w:szCs w:val="22"/>
          <w:u w:val="none"/>
        </w:rPr>
        <w:t>89</w:t>
      </w:r>
    </w:p>
    <w:p w:rsidR="00F52BFA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hyperlink w:anchor="_Toc358854562" w:history="1">
        <w:r w:rsidR="000C24F1" w:rsidRPr="00D71C97">
          <w:rPr>
            <w:rStyle w:val="Lienhypertexte"/>
            <w:sz w:val="22"/>
            <w:szCs w:val="22"/>
            <w:u w:val="none"/>
          </w:rPr>
          <w:t>Figure 72 : schéma explicatif de mise en œuvre  de plancher allégés.</w:t>
        </w:r>
        <w:r w:rsidR="00F52BFA" w:rsidRPr="00D71C97">
          <w:rPr>
            <w:rStyle w:val="Lienhypertexte"/>
            <w:webHidden/>
            <w:sz w:val="22"/>
            <w:szCs w:val="22"/>
            <w:u w:val="none"/>
          </w:rPr>
          <w:tab/>
        </w:r>
        <w:r w:rsidR="000C24F1" w:rsidRPr="00D71C97">
          <w:rPr>
            <w:rStyle w:val="Lienhypertexte"/>
            <w:webHidden/>
            <w:sz w:val="22"/>
            <w:szCs w:val="22"/>
            <w:u w:val="none"/>
          </w:rPr>
          <w:t>8</w:t>
        </w:r>
        <w:r w:rsidR="009B6E10" w:rsidRPr="00D71C97">
          <w:rPr>
            <w:rStyle w:val="Lienhypertexte"/>
            <w:webHidden/>
            <w:sz w:val="22"/>
            <w:szCs w:val="22"/>
            <w:u w:val="none"/>
          </w:rPr>
          <w:t>9</w:t>
        </w:r>
      </w:hyperlink>
    </w:p>
    <w:p w:rsidR="00AD4D49" w:rsidRPr="00D71C97" w:rsidRDefault="00E00D04" w:rsidP="00D71C97">
      <w:pPr>
        <w:pStyle w:val="TM1"/>
        <w:spacing w:after="0"/>
        <w:rPr>
          <w:sz w:val="22"/>
          <w:szCs w:val="22"/>
          <w:u w:val="none"/>
        </w:rPr>
      </w:pPr>
      <w:r w:rsidRPr="00D71C97">
        <w:rPr>
          <w:sz w:val="22"/>
          <w:szCs w:val="22"/>
          <w:u w:val="none"/>
        </w:rPr>
        <w:fldChar w:fldCharType="end"/>
      </w:r>
      <w:r w:rsidR="00A73940" w:rsidRPr="00D71C97">
        <w:rPr>
          <w:sz w:val="22"/>
          <w:szCs w:val="22"/>
          <w:u w:val="none"/>
        </w:rPr>
        <w:t xml:space="preserve"> </w:t>
      </w:r>
    </w:p>
    <w:p w:rsidR="00F52BFA" w:rsidRPr="00D71C97" w:rsidRDefault="00E00D04" w:rsidP="00D71C97">
      <w:pPr>
        <w:pStyle w:val="TM1"/>
        <w:rPr>
          <w:sz w:val="22"/>
          <w:szCs w:val="22"/>
          <w:u w:val="none"/>
        </w:rPr>
      </w:pPr>
      <w:hyperlink w:anchor="_Toc358856895" w:history="1">
        <w:r w:rsidR="005654AF" w:rsidRPr="00D71C97">
          <w:rPr>
            <w:sz w:val="22"/>
            <w:szCs w:val="22"/>
            <w:u w:val="none"/>
          </w:rPr>
          <w:t>Figure 73 : les types de plancher allégés.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5654AF" w:rsidRPr="00D71C97">
        <w:rPr>
          <w:sz w:val="22"/>
          <w:szCs w:val="22"/>
          <w:u w:val="none"/>
        </w:rPr>
        <w:t>90</w:t>
      </w:r>
    </w:p>
    <w:p w:rsidR="00F52BFA" w:rsidRPr="00D71C97" w:rsidRDefault="00E00D04" w:rsidP="00D71C97">
      <w:pPr>
        <w:pStyle w:val="TM2"/>
        <w:spacing w:before="0" w:after="0"/>
        <w:rPr>
          <w:sz w:val="22"/>
          <w:szCs w:val="22"/>
        </w:rPr>
      </w:pPr>
      <w:hyperlink w:anchor="_Toc358856896" w:history="1">
        <w:r w:rsidR="00201524" w:rsidRPr="00D71C97">
          <w:rPr>
            <w:rStyle w:val="Lienhypertexte"/>
            <w:color w:val="000000" w:themeColor="text1"/>
            <w:sz w:val="22"/>
            <w:szCs w:val="22"/>
            <w:u w:val="none"/>
          </w:rPr>
          <w:t>Figure 74 : l’installation de canalisation par rapport de plancher allégés.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201524" w:rsidRPr="00D71C97">
        <w:rPr>
          <w:sz w:val="22"/>
          <w:szCs w:val="22"/>
        </w:rPr>
        <w:t>91</w:t>
      </w:r>
    </w:p>
    <w:p w:rsidR="00F52BFA" w:rsidRPr="00D71C97" w:rsidRDefault="00E00D04" w:rsidP="00E6512A">
      <w:pPr>
        <w:pStyle w:val="TM3"/>
      </w:pPr>
      <w:hyperlink w:anchor="_Toc358856897" w:history="1">
        <w:r w:rsidR="00201524" w:rsidRPr="00D71C97">
          <w:rPr>
            <w:rStyle w:val="Lienhypertexte"/>
            <w:color w:val="000000" w:themeColor="text1"/>
            <w:u w:val="none"/>
          </w:rPr>
          <w:t>Figure 75 : schéma de comportement se système mixte ossature métallique et voile.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201524" w:rsidRPr="00D71C97">
        <w:t>92</w:t>
      </w:r>
    </w:p>
    <w:p w:rsidR="00D71C97" w:rsidRPr="00D71C97" w:rsidRDefault="00E00D04" w:rsidP="00E6512A">
      <w:pPr>
        <w:pStyle w:val="TM3"/>
      </w:pPr>
      <w:hyperlink w:anchor="_Toc358856898" w:history="1">
        <w:r w:rsidR="00AA17AF" w:rsidRPr="00D71C97">
          <w:rPr>
            <w:rStyle w:val="Lienhypertexte"/>
            <w:color w:val="000000" w:themeColor="text1"/>
            <w:u w:val="none"/>
          </w:rPr>
          <w:t>Figure 76 : schéma explicatif d’un mur rideau.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AA17AF" w:rsidRPr="00D71C97">
        <w:t>93</w:t>
      </w:r>
    </w:p>
    <w:p w:rsidR="00F52BFA" w:rsidRPr="00D71C97" w:rsidRDefault="00E00D04" w:rsidP="00E6512A">
      <w:pPr>
        <w:pStyle w:val="TM3"/>
      </w:pPr>
      <w:hyperlink w:anchor="_Toc358856899" w:history="1">
        <w:r w:rsidR="00AA17AF" w:rsidRPr="00D71C97">
          <w:rPr>
            <w:rStyle w:val="Lienhypertexte"/>
            <w:color w:val="000000" w:themeColor="text1"/>
            <w:u w:val="none"/>
          </w:rPr>
          <w:t>Figure 77 : schéma explicatifs d’un cloison fixe</w:t>
        </w:r>
        <w:r w:rsidR="00E67BA0" w:rsidRPr="00D71C97">
          <w:rPr>
            <w:rStyle w:val="Lienhypertexte"/>
            <w:color w:val="000000" w:themeColor="text1"/>
            <w:u w:val="none"/>
          </w:rPr>
          <w:t> 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AA17AF" w:rsidRPr="00D71C97">
        <w:t>94</w:t>
      </w:r>
    </w:p>
    <w:p w:rsidR="00F52BFA" w:rsidRPr="00D71C97" w:rsidRDefault="00E00D04" w:rsidP="00E6512A">
      <w:pPr>
        <w:pStyle w:val="TM3"/>
      </w:pPr>
      <w:hyperlink w:anchor="_Toc358856900" w:history="1">
        <w:r w:rsidR="009D4834" w:rsidRPr="00D71C97">
          <w:rPr>
            <w:rStyle w:val="Lienhypertexte"/>
            <w:color w:val="000000" w:themeColor="text1"/>
            <w:u w:val="none"/>
          </w:rPr>
          <w:t>Figure 78 : schéma explicatifs d’un cloison amovible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B27C63" w:rsidRPr="00D71C97">
        <w:t>94</w:t>
      </w:r>
    </w:p>
    <w:p w:rsidR="00F52BFA" w:rsidRPr="00D71C97" w:rsidRDefault="00E00D04" w:rsidP="00E6512A">
      <w:pPr>
        <w:pStyle w:val="TM3"/>
      </w:pPr>
      <w:hyperlink w:anchor="_Toc358856901" w:history="1">
        <w:r w:rsidR="009343C2" w:rsidRPr="00D71C97">
          <w:rPr>
            <w:rStyle w:val="Lienhypertexte"/>
            <w:color w:val="000000" w:themeColor="text1"/>
            <w:u w:val="none"/>
          </w:rPr>
          <w:t xml:space="preserve">Figure 79 : schéma de différence entre deux bâtiment avec et sans vibration. 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B27C63" w:rsidRPr="00D71C97">
        <w:t>95</w:t>
      </w:r>
    </w:p>
    <w:p w:rsidR="00F52BFA" w:rsidRPr="00D71C97" w:rsidRDefault="00E00D04" w:rsidP="00E6512A">
      <w:pPr>
        <w:pStyle w:val="TM3"/>
      </w:pPr>
      <w:hyperlink w:anchor="_Toc358856902" w:history="1">
        <w:r w:rsidR="00B27C63" w:rsidRPr="00D71C97">
          <w:rPr>
            <w:rStyle w:val="Lienhypertexte"/>
            <w:color w:val="000000" w:themeColor="text1"/>
            <w:u w:val="none"/>
          </w:rPr>
          <w:t xml:space="preserve">Figure 80 : une assise d’isolation de bâtiment </w:t>
        </w:r>
        <w:r w:rsidR="00DA2787" w:rsidRPr="00D71C97">
          <w:rPr>
            <w:rStyle w:val="Lienhypertexte"/>
            <w:color w:val="000000" w:themeColor="text1"/>
            <w:u w:val="none"/>
          </w:rPr>
          <w:t> 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="00B27C63" w:rsidRPr="00D71C97">
        <w:t>96</w:t>
      </w:r>
    </w:p>
    <w:p w:rsidR="00D71C97" w:rsidRPr="00D71C97" w:rsidRDefault="00B43F41" w:rsidP="00E6512A">
      <w:pPr>
        <w:pStyle w:val="TM3"/>
      </w:pPr>
      <w:r w:rsidRPr="00D71C97">
        <w:t xml:space="preserve">Figure 81 :  le rails de grue d’isolation de bâtiment </w:t>
      </w:r>
      <w:hyperlink w:anchor="_Toc358856903" w:history="1"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</w:hyperlink>
      <w:r w:rsidRPr="00D71C97">
        <w:t>96</w:t>
      </w:r>
    </w:p>
    <w:p w:rsidR="00F52BFA" w:rsidRPr="00D71C97" w:rsidRDefault="00E00D04" w:rsidP="00E6512A">
      <w:pPr>
        <w:pStyle w:val="TM3"/>
      </w:pPr>
      <w:hyperlink w:anchor="_Toc358856904" w:history="1">
        <w:r w:rsidR="006812E3" w:rsidRPr="00D71C97">
          <w:rPr>
            <w:rStyle w:val="Lienhypertexte"/>
            <w:color w:val="000000" w:themeColor="text1"/>
            <w:u w:val="none"/>
          </w:rPr>
          <w:t xml:space="preserve">Figure 82 : des assises des machines et installations </w:t>
        </w:r>
        <w:r w:rsidR="00F52BFA" w:rsidRPr="00D71C97">
          <w:rPr>
            <w:rStyle w:val="Lienhypertexte"/>
            <w:webHidden/>
            <w:color w:val="000000" w:themeColor="text1"/>
            <w:u w:val="none"/>
          </w:rPr>
          <w:tab/>
        </w:r>
        <w:r w:rsidR="006812E3" w:rsidRPr="00D71C97">
          <w:rPr>
            <w:rStyle w:val="Lienhypertexte"/>
            <w:webHidden/>
            <w:color w:val="000000" w:themeColor="text1"/>
            <w:u w:val="none"/>
          </w:rPr>
          <w:t>97</w:t>
        </w:r>
      </w:hyperlink>
    </w:p>
    <w:p w:rsidR="00F52BFA" w:rsidRPr="00D71C97" w:rsidRDefault="00E00D04" w:rsidP="00D71C97">
      <w:pPr>
        <w:pStyle w:val="TM1"/>
        <w:rPr>
          <w:rFonts w:eastAsia="Calibri"/>
          <w:i/>
          <w:sz w:val="22"/>
          <w:szCs w:val="22"/>
          <w:u w:val="none"/>
        </w:rPr>
      </w:pPr>
      <w:hyperlink w:anchor="_Toc358856905" w:history="1">
        <w:r w:rsidR="006812E3" w:rsidRPr="00D71C97">
          <w:rPr>
            <w:sz w:val="22"/>
            <w:szCs w:val="22"/>
            <w:u w:val="none"/>
          </w:rPr>
          <w:t>Figure 84 : un nouveau type de pose d’isolations thermique te acoustique par projection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6812E3" w:rsidRPr="00D71C97">
        <w:rPr>
          <w:sz w:val="22"/>
          <w:szCs w:val="22"/>
          <w:u w:val="none"/>
        </w:rPr>
        <w:t>98</w:t>
      </w:r>
    </w:p>
    <w:p w:rsidR="00F52BFA" w:rsidRPr="00D71C97" w:rsidRDefault="00E00D04" w:rsidP="00D71C97">
      <w:pPr>
        <w:pStyle w:val="TM1"/>
        <w:rPr>
          <w:i/>
          <w:sz w:val="22"/>
          <w:szCs w:val="22"/>
          <w:u w:val="none"/>
        </w:rPr>
      </w:pPr>
      <w:hyperlink w:anchor="_Toc358856906" w:history="1">
        <w:r w:rsidR="003322CC" w:rsidRPr="00D71C97">
          <w:rPr>
            <w:rStyle w:val="Lienhypertexte"/>
            <w:rFonts w:eastAsia="Calibri"/>
            <w:iCs w:val="0"/>
            <w:color w:val="000000" w:themeColor="text1"/>
            <w:sz w:val="22"/>
            <w:szCs w:val="22"/>
            <w:u w:val="none"/>
          </w:rPr>
          <w:t>Figure 85 : système de pompe a chaleurs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3322CC" w:rsidRPr="00D71C97">
        <w:rPr>
          <w:sz w:val="22"/>
          <w:szCs w:val="22"/>
          <w:u w:val="none"/>
        </w:rPr>
        <w:t>100</w:t>
      </w:r>
      <w:r w:rsidR="00D55A82" w:rsidRPr="00D71C97">
        <w:rPr>
          <w:sz w:val="22"/>
          <w:szCs w:val="22"/>
          <w:u w:val="none"/>
        </w:rPr>
        <w:t xml:space="preserve"> </w:t>
      </w:r>
    </w:p>
    <w:p w:rsidR="00F52BFA" w:rsidRPr="00D71C97" w:rsidRDefault="00E00D04" w:rsidP="00D71C97">
      <w:pPr>
        <w:pStyle w:val="TM1"/>
        <w:rPr>
          <w:i/>
          <w:sz w:val="22"/>
          <w:szCs w:val="22"/>
          <w:u w:val="none"/>
        </w:rPr>
      </w:pPr>
      <w:hyperlink w:anchor="_Toc358856908" w:history="1">
        <w:r w:rsidR="00F10EA8" w:rsidRPr="00D71C97">
          <w:rPr>
            <w:rStyle w:val="Lienhypertexte"/>
            <w:rFonts w:eastAsia="Calibri"/>
            <w:iCs w:val="0"/>
            <w:color w:val="000000" w:themeColor="text1"/>
            <w:sz w:val="22"/>
            <w:szCs w:val="22"/>
            <w:u w:val="none"/>
          </w:rPr>
          <w:t>Figure 86 : système de ventilation mécanique contrôlé a double flux VMC</w:t>
        </w:r>
        <w:r w:rsidR="00F10EA8" w:rsidRPr="00D71C97">
          <w:rPr>
            <w:rStyle w:val="Lienhypertexte"/>
            <w:rFonts w:eastAsia="Calibri"/>
            <w:i/>
            <w:color w:val="000000" w:themeColor="text1"/>
            <w:sz w:val="22"/>
            <w:szCs w:val="22"/>
            <w:u w:val="none"/>
          </w:rPr>
          <w:t>.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F10EA8" w:rsidRPr="00D71C97">
        <w:rPr>
          <w:sz w:val="22"/>
          <w:szCs w:val="22"/>
          <w:u w:val="none"/>
        </w:rPr>
        <w:t>101</w:t>
      </w:r>
    </w:p>
    <w:p w:rsidR="00F52BFA" w:rsidRPr="00D71C97" w:rsidRDefault="00E00D04" w:rsidP="00D71C97">
      <w:pPr>
        <w:pStyle w:val="TM2"/>
        <w:spacing w:before="0" w:after="0"/>
        <w:rPr>
          <w:sz w:val="22"/>
          <w:szCs w:val="22"/>
        </w:rPr>
      </w:pPr>
      <w:hyperlink w:anchor="_Toc358856909" w:history="1">
        <w:r w:rsidR="00FF6738" w:rsidRPr="00D71C97">
          <w:rPr>
            <w:rStyle w:val="Lienhypertexte"/>
            <w:color w:val="000000" w:themeColor="text1"/>
            <w:sz w:val="22"/>
            <w:szCs w:val="22"/>
            <w:u w:val="none"/>
          </w:rPr>
          <w:t xml:space="preserve">Figure 87 : détecteur de fumé 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FF6738" w:rsidRPr="00D71C97">
        <w:rPr>
          <w:sz w:val="22"/>
          <w:szCs w:val="22"/>
        </w:rPr>
        <w:t>101</w:t>
      </w:r>
    </w:p>
    <w:p w:rsidR="00F52BFA" w:rsidRPr="00D71C97" w:rsidRDefault="00E00D04" w:rsidP="00D71C97">
      <w:pPr>
        <w:pStyle w:val="TM2"/>
        <w:spacing w:before="0" w:after="0"/>
        <w:rPr>
          <w:i/>
          <w:iCs/>
          <w:sz w:val="22"/>
          <w:szCs w:val="22"/>
        </w:rPr>
      </w:pPr>
      <w:hyperlink w:anchor="_Toc358856911" w:history="1">
        <w:r w:rsidR="00363804" w:rsidRPr="00D71C97">
          <w:rPr>
            <w:rStyle w:val="Lienhypertexte"/>
            <w:color w:val="000000" w:themeColor="text1"/>
            <w:sz w:val="22"/>
            <w:szCs w:val="22"/>
            <w:u w:val="none"/>
          </w:rPr>
          <w:t>Figure 88 : Détecteurs de Fumée et de chaleur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363804" w:rsidRPr="00D71C97">
        <w:rPr>
          <w:sz w:val="22"/>
          <w:szCs w:val="22"/>
        </w:rPr>
        <w:t>102</w:t>
      </w:r>
    </w:p>
    <w:p w:rsidR="00F52BFA" w:rsidRPr="00D71C97" w:rsidRDefault="00E00D04" w:rsidP="00D71C97">
      <w:pPr>
        <w:pStyle w:val="TM2"/>
        <w:spacing w:before="0" w:after="0"/>
        <w:rPr>
          <w:i/>
          <w:iCs/>
          <w:sz w:val="22"/>
          <w:szCs w:val="22"/>
        </w:rPr>
      </w:pPr>
      <w:hyperlink w:anchor="_Toc358856912" w:history="1">
        <w:r w:rsidR="008F35FA" w:rsidRPr="00D71C97">
          <w:rPr>
            <w:rStyle w:val="Lienhypertexte"/>
            <w:color w:val="000000" w:themeColor="text1"/>
            <w:sz w:val="22"/>
            <w:szCs w:val="22"/>
            <w:u w:val="none"/>
          </w:rPr>
          <w:t>Figure 89 : schéma de sprinklers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8F35FA" w:rsidRPr="00D71C97">
        <w:rPr>
          <w:sz w:val="22"/>
          <w:szCs w:val="22"/>
        </w:rPr>
        <w:t>102</w:t>
      </w:r>
    </w:p>
    <w:p w:rsidR="00F52BFA" w:rsidRPr="00D71C97" w:rsidRDefault="00E00D04" w:rsidP="00D71C97">
      <w:pPr>
        <w:pStyle w:val="TM2"/>
        <w:spacing w:before="0" w:after="0"/>
        <w:rPr>
          <w:i/>
          <w:iCs/>
          <w:sz w:val="22"/>
          <w:szCs w:val="22"/>
        </w:rPr>
      </w:pPr>
      <w:hyperlink w:anchor="_Toc358856913" w:history="1">
        <w:r w:rsidR="00481BEB" w:rsidRPr="00D71C97">
          <w:rPr>
            <w:rStyle w:val="Lienhypertexte"/>
            <w:color w:val="000000" w:themeColor="text1"/>
            <w:sz w:val="22"/>
            <w:szCs w:val="22"/>
            <w:u w:val="none"/>
          </w:rPr>
          <w:t>Figure 91 : Extincteurs mobiles</w:t>
        </w:r>
        <w:r w:rsidR="00481BEB" w:rsidRPr="00D71C97">
          <w:rPr>
            <w:rStyle w:val="Lienhypertexte"/>
            <w:i/>
            <w:iCs/>
            <w:color w:val="000000" w:themeColor="text1"/>
            <w:sz w:val="22"/>
            <w:szCs w:val="22"/>
            <w:u w:val="none"/>
          </w:rPr>
          <w:t xml:space="preserve">   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481BEB" w:rsidRPr="00D71C97">
        <w:rPr>
          <w:sz w:val="22"/>
          <w:szCs w:val="22"/>
        </w:rPr>
        <w:t>102</w:t>
      </w:r>
    </w:p>
    <w:p w:rsidR="00F52BFA" w:rsidRPr="00D71C97" w:rsidRDefault="00E00D04" w:rsidP="00D71C97">
      <w:pPr>
        <w:pStyle w:val="TM2"/>
        <w:spacing w:before="0" w:after="0"/>
        <w:rPr>
          <w:sz w:val="22"/>
          <w:szCs w:val="22"/>
        </w:rPr>
      </w:pPr>
      <w:hyperlink w:anchor="_Toc358856914" w:history="1">
        <w:r w:rsidR="009664CA" w:rsidRPr="00D71C97">
          <w:rPr>
            <w:rStyle w:val="Lienhypertexte"/>
            <w:rFonts w:eastAsiaTheme="minorHAnsi"/>
            <w:noProof w:val="0"/>
            <w:color w:val="000000" w:themeColor="text1"/>
            <w:sz w:val="22"/>
            <w:szCs w:val="22"/>
            <w:u w:val="none"/>
          </w:rPr>
          <w:t xml:space="preserve"> </w:t>
        </w:r>
        <w:r w:rsidR="009664CA" w:rsidRPr="00D71C97">
          <w:rPr>
            <w:rStyle w:val="Lienhypertexte"/>
            <w:color w:val="000000" w:themeColor="text1"/>
            <w:sz w:val="22"/>
            <w:szCs w:val="22"/>
            <w:u w:val="none"/>
          </w:rPr>
          <w:t>Figure 92 : schéma de protection par de coupe</w:t>
        </w:r>
        <w:r w:rsidR="00BB6652" w:rsidRPr="00D71C97">
          <w:rPr>
            <w:rStyle w:val="Lienhypertexte"/>
            <w:color w:val="000000" w:themeColor="text1"/>
            <w:sz w:val="22"/>
            <w:szCs w:val="22"/>
            <w:u w:val="none"/>
          </w:rPr>
          <w:t> </w:t>
        </w:r>
        <w:r w:rsidR="00F52BFA" w:rsidRPr="00D71C97">
          <w:rPr>
            <w:rStyle w:val="Lienhypertexte"/>
            <w:noProof w:val="0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9664CA" w:rsidRPr="00D71C97">
        <w:rPr>
          <w:sz w:val="22"/>
          <w:szCs w:val="22"/>
        </w:rPr>
        <w:t>102</w:t>
      </w:r>
    </w:p>
    <w:p w:rsidR="00F52BFA" w:rsidRPr="00D71C97" w:rsidRDefault="00E00D04" w:rsidP="00D71C97">
      <w:pPr>
        <w:pStyle w:val="TM2"/>
        <w:spacing w:before="0" w:after="0"/>
        <w:rPr>
          <w:i/>
          <w:iCs/>
          <w:sz w:val="22"/>
          <w:szCs w:val="22"/>
        </w:rPr>
      </w:pPr>
      <w:hyperlink w:anchor="_Toc358856915" w:history="1">
        <w:r w:rsidR="00D71C97" w:rsidRPr="00D71C97">
          <w:rPr>
            <w:rStyle w:val="Lienhypertexte"/>
            <w:color w:val="000000" w:themeColor="text1"/>
            <w:sz w:val="22"/>
            <w:szCs w:val="22"/>
            <w:u w:val="none"/>
          </w:rPr>
          <w:t>Figure 93 : Eclairage de sécurité</w:t>
        </w:r>
        <w:r w:rsidR="00F52BFA" w:rsidRPr="00D71C97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D71C97" w:rsidRPr="00D71C97">
        <w:rPr>
          <w:sz w:val="22"/>
          <w:szCs w:val="22"/>
        </w:rPr>
        <w:t>103</w:t>
      </w:r>
    </w:p>
    <w:p w:rsidR="00D55A82" w:rsidRPr="00D71C97" w:rsidRDefault="00D55A82" w:rsidP="00D71C97">
      <w:pPr>
        <w:pStyle w:val="TM1"/>
        <w:rPr>
          <w:sz w:val="22"/>
          <w:szCs w:val="22"/>
          <w:u w:val="none"/>
        </w:rPr>
      </w:pPr>
    </w:p>
    <w:p w:rsidR="00903E34" w:rsidRDefault="00E535C6" w:rsidP="00D55A82">
      <w:pPr>
        <w:tabs>
          <w:tab w:val="left" w:leader="dot" w:pos="2835"/>
          <w:tab w:val="left" w:leader="dot" w:pos="5670"/>
          <w:tab w:val="left" w:leader="dot" w:pos="85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Tableaux :</w:t>
      </w:r>
    </w:p>
    <w:p w:rsidR="00E535C6" w:rsidRPr="00E535C6" w:rsidRDefault="00E535C6" w:rsidP="00E535C6">
      <w:pPr>
        <w:pStyle w:val="TM2"/>
        <w:spacing w:before="0" w:after="0"/>
        <w:rPr>
          <w:i/>
          <w:iCs/>
          <w:sz w:val="22"/>
          <w:szCs w:val="22"/>
        </w:rPr>
      </w:pPr>
      <w:hyperlink w:anchor="_Toc358856915" w:history="1">
        <w:r w:rsidRPr="006E0BB4">
          <w:rPr>
            <w:b/>
            <w:bCs/>
            <w:u w:val="single"/>
          </w:rPr>
          <w:t>Tableau 01 :</w:t>
        </w:r>
        <w:r w:rsidRPr="006E0BB4">
          <w:t xml:space="preserve"> de répartition des laboratoires de recherche par région en Algérie</w:t>
        </w:r>
        <w:r w:rsidRPr="00E535C6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>
        <w:rPr>
          <w:sz w:val="22"/>
          <w:szCs w:val="22"/>
        </w:rPr>
        <w:t>11</w:t>
      </w:r>
    </w:p>
    <w:p w:rsidR="00E535C6" w:rsidRPr="00E535C6" w:rsidRDefault="00E535C6" w:rsidP="00E535C6">
      <w:pPr>
        <w:pStyle w:val="TM2"/>
        <w:spacing w:before="0" w:after="0"/>
        <w:rPr>
          <w:i/>
          <w:iCs/>
          <w:sz w:val="22"/>
          <w:szCs w:val="22"/>
        </w:rPr>
      </w:pPr>
      <w:hyperlink w:anchor="_Toc358856915" w:history="1">
        <w:r w:rsidRPr="006E0BB4">
          <w:rPr>
            <w:b/>
            <w:bCs/>
            <w:u w:val="single"/>
          </w:rPr>
          <w:t>Tableau 02 :</w:t>
        </w:r>
        <w:r w:rsidRPr="006E0BB4">
          <w:rPr>
            <w:u w:val="single"/>
          </w:rPr>
          <w:t xml:space="preserve"> </w:t>
        </w:r>
        <w:r w:rsidRPr="006E0BB4">
          <w:t>tableau comparatif des différents exemples bibliographiques.</w:t>
        </w:r>
        <w:r w:rsidRPr="00E535C6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>
        <w:rPr>
          <w:sz w:val="22"/>
          <w:szCs w:val="22"/>
        </w:rPr>
        <w:t>36</w:t>
      </w:r>
    </w:p>
    <w:p w:rsidR="00E535C6" w:rsidRPr="00E535C6" w:rsidRDefault="00E535C6" w:rsidP="00710133">
      <w:pPr>
        <w:pStyle w:val="TM2"/>
        <w:spacing w:before="0" w:after="0"/>
        <w:rPr>
          <w:i/>
          <w:iCs/>
          <w:sz w:val="22"/>
          <w:szCs w:val="22"/>
        </w:rPr>
      </w:pPr>
      <w:hyperlink w:anchor="_Toc358856915" w:history="1">
        <w:r w:rsidR="00710133" w:rsidRPr="006E0BB4">
          <w:rPr>
            <w:b/>
            <w:bCs/>
            <w:u w:val="single"/>
          </w:rPr>
          <w:t>Tableau 03 :</w:t>
        </w:r>
        <w:r w:rsidR="00710133" w:rsidRPr="006E0BB4">
          <w:t xml:space="preserve"> Les principales unités industrielles du groupement de Tlemcen.</w:t>
        </w:r>
        <w:r w:rsidRPr="00E535C6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710133">
        <w:rPr>
          <w:sz w:val="22"/>
          <w:szCs w:val="22"/>
        </w:rPr>
        <w:t>44</w:t>
      </w:r>
    </w:p>
    <w:p w:rsidR="00E535C6" w:rsidRPr="00E535C6" w:rsidRDefault="00E535C6" w:rsidP="00161A90">
      <w:pPr>
        <w:pStyle w:val="TM2"/>
        <w:spacing w:before="0" w:after="0"/>
        <w:rPr>
          <w:i/>
          <w:iCs/>
          <w:sz w:val="22"/>
          <w:szCs w:val="22"/>
        </w:rPr>
      </w:pPr>
      <w:hyperlink w:anchor="_Toc358856915" w:history="1">
        <w:r w:rsidR="00161A90" w:rsidRPr="00F13E27">
          <w:rPr>
            <w:b/>
            <w:bCs/>
            <w:u w:val="single"/>
          </w:rPr>
          <w:t>Tableau 04 :</w:t>
        </w:r>
        <w:r w:rsidR="00161A90" w:rsidRPr="00F13E27">
          <w:t xml:space="preserve"> le programme spécifique de centre de recherche FAB-LAB</w:t>
        </w:r>
        <w:r w:rsidRPr="00E535C6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="00161A90">
        <w:rPr>
          <w:sz w:val="22"/>
          <w:szCs w:val="22"/>
        </w:rPr>
        <w:t>73</w:t>
      </w:r>
    </w:p>
    <w:p w:rsidR="00DC0496" w:rsidRDefault="00DC0496" w:rsidP="00DC0496">
      <w:pPr>
        <w:pStyle w:val="TM2"/>
        <w:spacing w:before="0" w:after="0"/>
        <w:rPr>
          <w:sz w:val="22"/>
          <w:szCs w:val="22"/>
        </w:rPr>
      </w:pPr>
      <w:hyperlink w:anchor="_Toc358856915" w:history="1">
        <w:r>
          <w:rPr>
            <w:b/>
            <w:bCs/>
            <w:u w:val="single"/>
          </w:rPr>
          <w:t>Tableau 05</w:t>
        </w:r>
        <w:r w:rsidRPr="00EB0CA3">
          <w:rPr>
            <w:b/>
            <w:bCs/>
            <w:u w:val="single"/>
          </w:rPr>
          <w:t> </w:t>
        </w:r>
        <w:r w:rsidRPr="00EB0CA3">
          <w:t xml:space="preserve">: </w:t>
        </w:r>
        <w:r>
          <w:t xml:space="preserve">les types de matériau anti vibration. </w:t>
        </w:r>
        <w:r>
          <w:rPr>
            <w:b/>
            <w:bCs/>
            <w:u w:val="single"/>
          </w:rPr>
          <w:t xml:space="preserve"> </w:t>
        </w:r>
        <w:r w:rsidRPr="00E535C6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>
        <w:rPr>
          <w:sz w:val="22"/>
          <w:szCs w:val="22"/>
        </w:rPr>
        <w:t>98</w:t>
      </w:r>
    </w:p>
    <w:p w:rsidR="00B75FCB" w:rsidRDefault="00B75FCB" w:rsidP="00B75FCB"/>
    <w:p w:rsidR="00B75FCB" w:rsidRDefault="00B75FCB" w:rsidP="00B75FCB">
      <w:pPr>
        <w:rPr>
          <w:rFonts w:asciiTheme="majorBidi" w:hAnsiTheme="majorBidi" w:cstheme="majorBidi"/>
          <w:b/>
          <w:bCs/>
          <w:u w:val="single"/>
        </w:rPr>
      </w:pPr>
      <w:r w:rsidRPr="00B75FCB">
        <w:rPr>
          <w:rFonts w:asciiTheme="majorBidi" w:hAnsiTheme="majorBidi" w:cstheme="majorBidi"/>
          <w:b/>
          <w:bCs/>
          <w:u w:val="single"/>
        </w:rPr>
        <w:t>Planche :</w:t>
      </w:r>
    </w:p>
    <w:p w:rsidR="00B75FCB" w:rsidRPr="00A33A13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 xml:space="preserve">plan de masse </w:t>
        </w:r>
        <w:r w:rsidRPr="00A33A13">
          <w:t xml:space="preserve"> </w:t>
        </w:r>
        <w:r w:rsidRPr="00A33A13">
          <w:rPr>
            <w:u w:val="single"/>
          </w:rPr>
          <w:t xml:space="preserve"> 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</w:rPr>
        <w:t>98</w:t>
      </w:r>
    </w:p>
    <w:p w:rsidR="00B75FCB" w:rsidRPr="00A33A13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>plan de RDC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</w:rPr>
        <w:t>98</w:t>
      </w:r>
    </w:p>
    <w:p w:rsidR="00B75FCB" w:rsidRPr="00A33A13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>plan d’entre-sol</w:t>
        </w:r>
        <w:r w:rsidRPr="00A33A13">
          <w:t xml:space="preserve"> </w:t>
        </w:r>
        <w:r w:rsidRPr="00A33A13">
          <w:rPr>
            <w:u w:val="single"/>
          </w:rPr>
          <w:t xml:space="preserve"> 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</w:rPr>
        <w:t>98</w:t>
      </w:r>
    </w:p>
    <w:p w:rsidR="00B75FCB" w:rsidRPr="00A33A13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 xml:space="preserve">plan de 1 er Etage </w:t>
        </w:r>
        <w:r w:rsidRPr="00A33A13">
          <w:t xml:space="preserve"> </w:t>
        </w:r>
        <w:r w:rsidRPr="00A33A13">
          <w:rPr>
            <w:u w:val="single"/>
          </w:rPr>
          <w:t xml:space="preserve"> 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</w:rPr>
        <w:t>98</w:t>
      </w:r>
    </w:p>
    <w:p w:rsidR="00B75FCB" w:rsidRPr="00A33A13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 xml:space="preserve">plan de 2eme Etage 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</w:rPr>
        <w:t>98</w:t>
      </w:r>
    </w:p>
    <w:p w:rsidR="00B75FCB" w:rsidRPr="00A33A13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>Plan de 3 eme Etage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</w:rPr>
        <w:t>98</w:t>
      </w:r>
    </w:p>
    <w:p w:rsidR="00B75FCB" w:rsidRPr="00A33A13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 xml:space="preserve">plan de fondation </w:t>
        </w:r>
        <w:r w:rsidRPr="00A33A13">
          <w:t xml:space="preserve"> </w:t>
        </w:r>
        <w:r w:rsidRPr="00A33A13">
          <w:rPr>
            <w:u w:val="single"/>
          </w:rPr>
          <w:t xml:space="preserve"> 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</w:rPr>
        <w:t>98</w:t>
      </w:r>
    </w:p>
    <w:p w:rsidR="00B75FCB" w:rsidRPr="00A33A13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 xml:space="preserve">plan de terrasse  </w:t>
        </w:r>
        <w:r w:rsidRPr="00A33A13">
          <w:t xml:space="preserve"> </w:t>
        </w:r>
        <w:r w:rsidRPr="00A33A13">
          <w:rPr>
            <w:u w:val="single"/>
          </w:rPr>
          <w:t xml:space="preserve"> 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</w:rPr>
        <w:t>98</w:t>
      </w:r>
    </w:p>
    <w:p w:rsidR="00B75FCB" w:rsidRPr="00A33A13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 xml:space="preserve">les coupe AA et BB 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 w:rsidRPr="00A33A13">
        <w:rPr>
          <w:sz w:val="22"/>
          <w:szCs w:val="22"/>
        </w:rPr>
        <w:t>98</w:t>
      </w:r>
    </w:p>
    <w:p w:rsidR="00B75FCB" w:rsidRDefault="00B75FCB" w:rsidP="00B75FCB">
      <w:pPr>
        <w:pStyle w:val="TM2"/>
        <w:spacing w:before="0" w:after="0"/>
        <w:rPr>
          <w:sz w:val="22"/>
          <w:szCs w:val="22"/>
        </w:rPr>
      </w:pPr>
      <w:hyperlink w:anchor="_Toc358856915" w:history="1">
        <w:r w:rsidRPr="00A33A13">
          <w:rPr>
            <w:u w:val="single"/>
          </w:rPr>
          <w:t>Les façades : NORD SUD et EST</w:t>
        </w:r>
        <w:r w:rsidRPr="00A33A13">
          <w:rPr>
            <w:rStyle w:val="Lienhypertexte"/>
            <w:webHidden/>
            <w:color w:val="000000" w:themeColor="text1"/>
            <w:sz w:val="22"/>
            <w:szCs w:val="22"/>
            <w:u w:val="none"/>
          </w:rPr>
          <w:tab/>
        </w:r>
      </w:hyperlink>
      <w:r>
        <w:rPr>
          <w:sz w:val="22"/>
          <w:szCs w:val="22"/>
        </w:rPr>
        <w:t>98</w:t>
      </w:r>
    </w:p>
    <w:p w:rsidR="00B75FCB" w:rsidRPr="00B75FCB" w:rsidRDefault="00B75FCB" w:rsidP="00B75FCB"/>
    <w:p w:rsidR="00B75FCB" w:rsidRPr="00B75FCB" w:rsidRDefault="00B75FCB" w:rsidP="00B75FCB"/>
    <w:p w:rsidR="00B75FCB" w:rsidRPr="00B75FCB" w:rsidRDefault="00B75FCB" w:rsidP="00B75FCB">
      <w:pPr>
        <w:rPr>
          <w:rFonts w:asciiTheme="majorBidi" w:hAnsiTheme="majorBidi" w:cstheme="majorBidi"/>
          <w:b/>
          <w:bCs/>
          <w:u w:val="single"/>
        </w:rPr>
      </w:pPr>
    </w:p>
    <w:p w:rsidR="00E535C6" w:rsidRPr="00D71C97" w:rsidRDefault="00E535C6" w:rsidP="00D55A82">
      <w:pPr>
        <w:tabs>
          <w:tab w:val="left" w:leader="dot" w:pos="2835"/>
          <w:tab w:val="left" w:leader="dot" w:pos="5670"/>
          <w:tab w:val="left" w:leader="dot" w:pos="8505"/>
        </w:tabs>
        <w:rPr>
          <w:rFonts w:asciiTheme="majorBidi" w:hAnsiTheme="majorBidi" w:cstheme="majorBidi"/>
        </w:rPr>
      </w:pPr>
    </w:p>
    <w:sectPr w:rsidR="00E535C6" w:rsidRPr="00D71C97" w:rsidSect="00E7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5E1"/>
    <w:multiLevelType w:val="hybridMultilevel"/>
    <w:tmpl w:val="A3940BEA"/>
    <w:lvl w:ilvl="0" w:tplc="0986AEA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15BA4"/>
    <w:multiLevelType w:val="hybridMultilevel"/>
    <w:tmpl w:val="6A863492"/>
    <w:lvl w:ilvl="0" w:tplc="1128798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4A5DBC"/>
    <w:multiLevelType w:val="hybridMultilevel"/>
    <w:tmpl w:val="8E606024"/>
    <w:lvl w:ilvl="0" w:tplc="040C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3B0327C7"/>
    <w:multiLevelType w:val="hybridMultilevel"/>
    <w:tmpl w:val="4E987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610FA"/>
    <w:multiLevelType w:val="hybridMultilevel"/>
    <w:tmpl w:val="0C58D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82738"/>
    <w:multiLevelType w:val="hybridMultilevel"/>
    <w:tmpl w:val="925EA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656C4"/>
    <w:multiLevelType w:val="hybridMultilevel"/>
    <w:tmpl w:val="E87C7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D535F"/>
    <w:multiLevelType w:val="hybridMultilevel"/>
    <w:tmpl w:val="7A488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215"/>
    <w:rsid w:val="000156AD"/>
    <w:rsid w:val="00033EAF"/>
    <w:rsid w:val="000401B9"/>
    <w:rsid w:val="0004552B"/>
    <w:rsid w:val="000528C3"/>
    <w:rsid w:val="000570F5"/>
    <w:rsid w:val="00076853"/>
    <w:rsid w:val="000A119E"/>
    <w:rsid w:val="000B6FD4"/>
    <w:rsid w:val="000C24F1"/>
    <w:rsid w:val="000C3BCB"/>
    <w:rsid w:val="00116C67"/>
    <w:rsid w:val="00123133"/>
    <w:rsid w:val="0013015C"/>
    <w:rsid w:val="00136215"/>
    <w:rsid w:val="00151E24"/>
    <w:rsid w:val="00161A90"/>
    <w:rsid w:val="001A0012"/>
    <w:rsid w:val="001B6D9F"/>
    <w:rsid w:val="00201524"/>
    <w:rsid w:val="00202E55"/>
    <w:rsid w:val="002048A0"/>
    <w:rsid w:val="00214DAC"/>
    <w:rsid w:val="0021571C"/>
    <w:rsid w:val="00240E96"/>
    <w:rsid w:val="00241DEB"/>
    <w:rsid w:val="00254408"/>
    <w:rsid w:val="002575BC"/>
    <w:rsid w:val="00260CBA"/>
    <w:rsid w:val="002A7595"/>
    <w:rsid w:val="002D1F1E"/>
    <w:rsid w:val="002D229F"/>
    <w:rsid w:val="002E5F1A"/>
    <w:rsid w:val="002E7387"/>
    <w:rsid w:val="00301502"/>
    <w:rsid w:val="003065E2"/>
    <w:rsid w:val="00307DD9"/>
    <w:rsid w:val="003142ED"/>
    <w:rsid w:val="003145AA"/>
    <w:rsid w:val="00321FB2"/>
    <w:rsid w:val="003322CC"/>
    <w:rsid w:val="003355C5"/>
    <w:rsid w:val="00343D23"/>
    <w:rsid w:val="00363804"/>
    <w:rsid w:val="0037042F"/>
    <w:rsid w:val="00372986"/>
    <w:rsid w:val="00373DF6"/>
    <w:rsid w:val="00392B9B"/>
    <w:rsid w:val="00395F59"/>
    <w:rsid w:val="003B1B66"/>
    <w:rsid w:val="003C0EEF"/>
    <w:rsid w:val="003C4A42"/>
    <w:rsid w:val="003C6ECE"/>
    <w:rsid w:val="003C7654"/>
    <w:rsid w:val="003D65F3"/>
    <w:rsid w:val="003E3E73"/>
    <w:rsid w:val="003F1AF1"/>
    <w:rsid w:val="003F2A36"/>
    <w:rsid w:val="004028B9"/>
    <w:rsid w:val="00403158"/>
    <w:rsid w:val="00481BEB"/>
    <w:rsid w:val="0049629E"/>
    <w:rsid w:val="004B37D0"/>
    <w:rsid w:val="004D12DF"/>
    <w:rsid w:val="004D6B1A"/>
    <w:rsid w:val="004E40EF"/>
    <w:rsid w:val="004E7443"/>
    <w:rsid w:val="0050347D"/>
    <w:rsid w:val="005527AB"/>
    <w:rsid w:val="00561908"/>
    <w:rsid w:val="005654AF"/>
    <w:rsid w:val="00574C36"/>
    <w:rsid w:val="00594969"/>
    <w:rsid w:val="005E1ED5"/>
    <w:rsid w:val="005F2B87"/>
    <w:rsid w:val="005F40E3"/>
    <w:rsid w:val="00612FB0"/>
    <w:rsid w:val="006276B9"/>
    <w:rsid w:val="00635B1E"/>
    <w:rsid w:val="00640B65"/>
    <w:rsid w:val="00642163"/>
    <w:rsid w:val="00662A5D"/>
    <w:rsid w:val="00673A01"/>
    <w:rsid w:val="006812E3"/>
    <w:rsid w:val="006C033F"/>
    <w:rsid w:val="006D124E"/>
    <w:rsid w:val="006D410A"/>
    <w:rsid w:val="006D696F"/>
    <w:rsid w:val="007076C5"/>
    <w:rsid w:val="00710133"/>
    <w:rsid w:val="007309CB"/>
    <w:rsid w:val="0073148D"/>
    <w:rsid w:val="00732CA5"/>
    <w:rsid w:val="00734FA6"/>
    <w:rsid w:val="00751E2B"/>
    <w:rsid w:val="00782ADD"/>
    <w:rsid w:val="007A698D"/>
    <w:rsid w:val="007B181B"/>
    <w:rsid w:val="007C460C"/>
    <w:rsid w:val="00810E9D"/>
    <w:rsid w:val="008115D9"/>
    <w:rsid w:val="00847892"/>
    <w:rsid w:val="008672E8"/>
    <w:rsid w:val="00887485"/>
    <w:rsid w:val="00895B9C"/>
    <w:rsid w:val="008A4731"/>
    <w:rsid w:val="008A6537"/>
    <w:rsid w:val="008B5BAC"/>
    <w:rsid w:val="008C69E9"/>
    <w:rsid w:val="008D39D5"/>
    <w:rsid w:val="008F35FA"/>
    <w:rsid w:val="00903E34"/>
    <w:rsid w:val="009077B5"/>
    <w:rsid w:val="009172EC"/>
    <w:rsid w:val="00926A1A"/>
    <w:rsid w:val="00930B01"/>
    <w:rsid w:val="009343C2"/>
    <w:rsid w:val="00935FB4"/>
    <w:rsid w:val="0094642D"/>
    <w:rsid w:val="009664CA"/>
    <w:rsid w:val="009732C4"/>
    <w:rsid w:val="009B5A07"/>
    <w:rsid w:val="009B6E10"/>
    <w:rsid w:val="009C5F95"/>
    <w:rsid w:val="009D4834"/>
    <w:rsid w:val="00A33A13"/>
    <w:rsid w:val="00A46B7D"/>
    <w:rsid w:val="00A70122"/>
    <w:rsid w:val="00A701DA"/>
    <w:rsid w:val="00A73940"/>
    <w:rsid w:val="00A82BC7"/>
    <w:rsid w:val="00A9235C"/>
    <w:rsid w:val="00A93568"/>
    <w:rsid w:val="00A956E9"/>
    <w:rsid w:val="00AA17AF"/>
    <w:rsid w:val="00AB4C58"/>
    <w:rsid w:val="00AD0456"/>
    <w:rsid w:val="00AD4D49"/>
    <w:rsid w:val="00AF78B5"/>
    <w:rsid w:val="00B01A04"/>
    <w:rsid w:val="00B27C63"/>
    <w:rsid w:val="00B42BE4"/>
    <w:rsid w:val="00B43F41"/>
    <w:rsid w:val="00B44656"/>
    <w:rsid w:val="00B4606C"/>
    <w:rsid w:val="00B75FCB"/>
    <w:rsid w:val="00BB6652"/>
    <w:rsid w:val="00BB6C88"/>
    <w:rsid w:val="00BC70D4"/>
    <w:rsid w:val="00BD209B"/>
    <w:rsid w:val="00BD4A78"/>
    <w:rsid w:val="00BE17F1"/>
    <w:rsid w:val="00BF0E9A"/>
    <w:rsid w:val="00BF7139"/>
    <w:rsid w:val="00C11379"/>
    <w:rsid w:val="00C114D5"/>
    <w:rsid w:val="00C23E03"/>
    <w:rsid w:val="00C45618"/>
    <w:rsid w:val="00C65297"/>
    <w:rsid w:val="00CA23FE"/>
    <w:rsid w:val="00CB0D57"/>
    <w:rsid w:val="00CC578A"/>
    <w:rsid w:val="00CC6E33"/>
    <w:rsid w:val="00CD6C73"/>
    <w:rsid w:val="00D4501E"/>
    <w:rsid w:val="00D45AF8"/>
    <w:rsid w:val="00D55A82"/>
    <w:rsid w:val="00D55AE5"/>
    <w:rsid w:val="00D6542D"/>
    <w:rsid w:val="00D65A65"/>
    <w:rsid w:val="00D71C97"/>
    <w:rsid w:val="00DA2787"/>
    <w:rsid w:val="00DB4E89"/>
    <w:rsid w:val="00DB7B27"/>
    <w:rsid w:val="00DC0496"/>
    <w:rsid w:val="00DD5291"/>
    <w:rsid w:val="00DF78BF"/>
    <w:rsid w:val="00E00D04"/>
    <w:rsid w:val="00E06AA2"/>
    <w:rsid w:val="00E27019"/>
    <w:rsid w:val="00E4057D"/>
    <w:rsid w:val="00E535C6"/>
    <w:rsid w:val="00E6512A"/>
    <w:rsid w:val="00E67BA0"/>
    <w:rsid w:val="00E76BCD"/>
    <w:rsid w:val="00E81B86"/>
    <w:rsid w:val="00E87D81"/>
    <w:rsid w:val="00EA3850"/>
    <w:rsid w:val="00EB7F72"/>
    <w:rsid w:val="00EC03C3"/>
    <w:rsid w:val="00EE2C78"/>
    <w:rsid w:val="00EE6043"/>
    <w:rsid w:val="00EF2A1B"/>
    <w:rsid w:val="00F06818"/>
    <w:rsid w:val="00F10EA8"/>
    <w:rsid w:val="00F357DD"/>
    <w:rsid w:val="00F35F93"/>
    <w:rsid w:val="00F3695C"/>
    <w:rsid w:val="00F52BFA"/>
    <w:rsid w:val="00FC13AC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FA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21FB2"/>
    <w:pPr>
      <w:keepNext/>
      <w:keepLines/>
      <w:spacing w:before="480" w:after="0"/>
      <w:outlineLvl w:val="0"/>
    </w:pPr>
    <w:rPr>
      <w:rFonts w:ascii="Comic Sans MS" w:eastAsiaTheme="majorEastAsia" w:hAnsi="Comic Sans MS" w:cstheme="majorBidi"/>
      <w:b/>
      <w:bCs/>
      <w:sz w:val="40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1FB2"/>
    <w:pPr>
      <w:keepNext/>
      <w:keepLines/>
      <w:spacing w:before="200" w:after="0"/>
      <w:outlineLvl w:val="2"/>
    </w:pPr>
    <w:rPr>
      <w:rFonts w:ascii="Comic Sans MS" w:eastAsiaTheme="majorEastAsia" w:hAnsi="Comic Sans MS" w:cstheme="majorBidi"/>
      <w:b/>
      <w:bCs/>
      <w:i/>
      <w:sz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FB2"/>
    <w:rPr>
      <w:rFonts w:ascii="Comic Sans MS" w:eastAsiaTheme="majorEastAsia" w:hAnsi="Comic Sans MS" w:cstheme="majorBidi"/>
      <w:b/>
      <w:bCs/>
      <w:sz w:val="4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21FB2"/>
    <w:rPr>
      <w:rFonts w:ascii="Comic Sans MS" w:eastAsiaTheme="majorEastAsia" w:hAnsi="Comic Sans MS" w:cstheme="majorBidi"/>
      <w:b/>
      <w:bCs/>
      <w:i/>
      <w:sz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52BFA"/>
    <w:pPr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D71C97"/>
    <w:pPr>
      <w:tabs>
        <w:tab w:val="right" w:leader="dot" w:pos="9061"/>
      </w:tabs>
      <w:spacing w:after="100"/>
      <w:jc w:val="center"/>
    </w:pPr>
    <w:rPr>
      <w:rFonts w:asciiTheme="majorBidi" w:hAnsiTheme="majorBidi" w:cstheme="majorBidi"/>
      <w:iCs/>
      <w:noProof/>
      <w:color w:val="000000" w:themeColor="text1"/>
      <w:sz w:val="28"/>
      <w:szCs w:val="28"/>
      <w:u w:val="single"/>
    </w:rPr>
  </w:style>
  <w:style w:type="character" w:styleId="Lienhypertexte">
    <w:name w:val="Hyperlink"/>
    <w:basedOn w:val="Policepardfaut"/>
    <w:uiPriority w:val="99"/>
    <w:unhideWhenUsed/>
    <w:rsid w:val="00F52B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BFA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6512A"/>
    <w:pPr>
      <w:tabs>
        <w:tab w:val="right" w:leader="dot" w:pos="9061"/>
      </w:tabs>
      <w:spacing w:after="0"/>
    </w:pPr>
    <w:rPr>
      <w:rFonts w:asciiTheme="majorBidi" w:eastAsia="Calibri" w:hAnsiTheme="majorBidi" w:cstheme="majorBidi"/>
      <w:noProof/>
      <w:color w:val="000000" w:themeColor="text1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D71C97"/>
    <w:pPr>
      <w:tabs>
        <w:tab w:val="right" w:leader="dot" w:pos="9061"/>
      </w:tabs>
      <w:spacing w:before="240" w:after="100"/>
    </w:pPr>
    <w:rPr>
      <w:rFonts w:asciiTheme="majorBidi" w:eastAsia="Calibri" w:hAnsiTheme="majorBidi" w:cstheme="majorBidi"/>
      <w:noProof/>
      <w:color w:val="000000" w:themeColor="text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5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2BFA"/>
  </w:style>
  <w:style w:type="paragraph" w:styleId="Pieddepage">
    <w:name w:val="footer"/>
    <w:basedOn w:val="Normal"/>
    <w:link w:val="PieddepageCar"/>
    <w:uiPriority w:val="99"/>
    <w:unhideWhenUsed/>
    <w:rsid w:val="00F5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2BFA"/>
  </w:style>
  <w:style w:type="character" w:styleId="Lienhypertextesuivivisit">
    <w:name w:val="FollowedHyperlink"/>
    <w:basedOn w:val="Policepardfaut"/>
    <w:uiPriority w:val="99"/>
    <w:semiHidden/>
    <w:unhideWhenUsed/>
    <w:rsid w:val="00A956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zeen.com/2014/09/30/danish-meat-research-institute-denmarkc-f-moller-architects-brick/" TargetMode="External"/><Relationship Id="rId5" Type="http://schemas.openxmlformats.org/officeDocument/2006/relationships/hyperlink" Target="http://www.dezeen.com/2014/09/30/danish-meat-research-institute-denmarkc-f-moller-architects-bri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1450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NADJET</dc:creator>
  <cp:keywords/>
  <dc:description/>
  <cp:lastModifiedBy>Micro</cp:lastModifiedBy>
  <cp:revision>190</cp:revision>
  <cp:lastPrinted>2013-06-13T11:57:00Z</cp:lastPrinted>
  <dcterms:created xsi:type="dcterms:W3CDTF">2013-06-13T09:57:00Z</dcterms:created>
  <dcterms:modified xsi:type="dcterms:W3CDTF">2015-06-20T18:33:00Z</dcterms:modified>
</cp:coreProperties>
</file>