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A4" w:rsidRDefault="00AC10D4" w:rsidP="00EB6384">
      <w:pPr>
        <w:tabs>
          <w:tab w:val="left" w:pos="1134"/>
        </w:tabs>
        <w:spacing w:before="87"/>
        <w:ind w:right="857"/>
        <w:jc w:val="center"/>
        <w:rPr>
          <w:sz w:val="28"/>
        </w:rPr>
      </w:pPr>
      <w:r>
        <w:rPr>
          <w:sz w:val="28"/>
        </w:rPr>
        <w:t xml:space="preserve">       </w:t>
      </w:r>
      <w:r w:rsidR="001E1B61">
        <w:rPr>
          <w:sz w:val="28"/>
        </w:rPr>
        <w:t>République Algérienne Démocratique et Populaire</w:t>
      </w:r>
    </w:p>
    <w:p w:rsidR="00AC10D4" w:rsidRPr="00B539F5" w:rsidRDefault="00AC10D4" w:rsidP="00EB6384">
      <w:pPr>
        <w:tabs>
          <w:tab w:val="left" w:pos="1134"/>
        </w:tabs>
        <w:jc w:val="center"/>
        <w:rPr>
          <w:rFonts w:ascii="Abadi MT Condensed Light" w:hAnsi="Abadi MT Condensed Light" w:cs="Arabic Transparent"/>
          <w:sz w:val="28"/>
          <w:szCs w:val="28"/>
        </w:rPr>
      </w:pPr>
      <w:r w:rsidRPr="00B539F5">
        <w:rPr>
          <w:rFonts w:ascii="Abadi MT Condensed Light" w:hAnsi="Abadi MT Condensed Light" w:cs="Arabic Transparent"/>
          <w:sz w:val="28"/>
          <w:szCs w:val="28"/>
          <w:rtl/>
        </w:rPr>
        <w:t>وزارة التعليم العالي و البحث العلمي</w:t>
      </w:r>
    </w:p>
    <w:p w:rsidR="00AC10D4" w:rsidRDefault="007B0CE3" w:rsidP="00EB6384">
      <w:pPr>
        <w:tabs>
          <w:tab w:val="left" w:pos="1134"/>
        </w:tabs>
        <w:ind w:right="857"/>
        <w:rPr>
          <w:sz w:val="28"/>
          <w:szCs w:val="28"/>
        </w:rPr>
      </w:pPr>
      <w:r>
        <w:rPr>
          <w:noProof/>
          <w:lang w:eastAsia="fr-FR"/>
        </w:rPr>
        <w:drawing>
          <wp:anchor distT="0" distB="0" distL="0" distR="0" simplePos="0" relativeHeight="486674944" behindDoc="0" locked="0" layoutInCell="1" allowOverlap="1">
            <wp:simplePos x="0" y="0"/>
            <wp:positionH relativeFrom="page">
              <wp:posOffset>6308489</wp:posOffset>
            </wp:positionH>
            <wp:positionV relativeFrom="paragraph">
              <wp:posOffset>236589</wp:posOffset>
            </wp:positionV>
            <wp:extent cx="939616" cy="978195"/>
            <wp:effectExtent l="0" t="0" r="0" b="0"/>
            <wp:wrapNone/>
            <wp:docPr id="2" name="image2.png" descr="LogoUABT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39616" cy="978195"/>
                    </a:xfrm>
                    <a:prstGeom prst="rect">
                      <a:avLst/>
                    </a:prstGeom>
                  </pic:spPr>
                </pic:pic>
              </a:graphicData>
            </a:graphic>
          </wp:anchor>
        </w:drawing>
      </w:r>
      <w:r>
        <w:rPr>
          <w:noProof/>
          <w:lang w:eastAsia="fr-FR"/>
        </w:rPr>
        <w:drawing>
          <wp:anchor distT="0" distB="0" distL="0" distR="0" simplePos="0" relativeHeight="251670528" behindDoc="0" locked="0" layoutInCell="1" allowOverlap="1">
            <wp:simplePos x="0" y="0"/>
            <wp:positionH relativeFrom="page">
              <wp:posOffset>446021</wp:posOffset>
            </wp:positionH>
            <wp:positionV relativeFrom="paragraph">
              <wp:posOffset>232690</wp:posOffset>
            </wp:positionV>
            <wp:extent cx="939616" cy="978195"/>
            <wp:effectExtent l="0" t="0" r="0" b="0"/>
            <wp:wrapNone/>
            <wp:docPr id="3" name="image2.png" descr="LogoUABT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39616" cy="978195"/>
                    </a:xfrm>
                    <a:prstGeom prst="rect">
                      <a:avLst/>
                    </a:prstGeom>
                  </pic:spPr>
                </pic:pic>
              </a:graphicData>
            </a:graphic>
          </wp:anchor>
        </w:drawing>
      </w:r>
      <w:r w:rsidR="00AC10D4">
        <w:rPr>
          <w:sz w:val="28"/>
          <w:szCs w:val="28"/>
        </w:rPr>
        <w:t xml:space="preserve">   </w:t>
      </w:r>
      <w:r w:rsidR="001E1B61">
        <w:rPr>
          <w:sz w:val="28"/>
          <w:szCs w:val="28"/>
        </w:rPr>
        <w:t>Ministère de l’Enseignement Supérieur et de la Recherche Scientifique</w:t>
      </w:r>
    </w:p>
    <w:p w:rsidR="000832A4" w:rsidRPr="00B32EB7" w:rsidRDefault="001E1B61" w:rsidP="00EB6384">
      <w:pPr>
        <w:tabs>
          <w:tab w:val="left" w:pos="1134"/>
        </w:tabs>
        <w:ind w:left="1449" w:right="857"/>
        <w:jc w:val="center"/>
        <w:rPr>
          <w:rFonts w:ascii="Andalus" w:hAnsi="Andalus" w:cs="Andalus"/>
          <w:sz w:val="28"/>
          <w:szCs w:val="28"/>
        </w:rPr>
      </w:pPr>
      <w:r>
        <w:rPr>
          <w:sz w:val="28"/>
          <w:szCs w:val="28"/>
        </w:rPr>
        <w:t xml:space="preserve"> </w:t>
      </w:r>
      <w:r w:rsidR="00AC10D4" w:rsidRPr="00B539F5">
        <w:rPr>
          <w:sz w:val="28"/>
          <w:szCs w:val="28"/>
          <w:rtl/>
        </w:rPr>
        <w:t>جامعة أبو بكر بلقايد</w:t>
      </w:r>
      <w:r w:rsidR="00AC10D4" w:rsidRPr="00B539F5">
        <w:rPr>
          <w:sz w:val="28"/>
          <w:szCs w:val="28"/>
          <w:rtl/>
          <w:lang w:bidi="ar-DZ"/>
        </w:rPr>
        <w:t>–</w:t>
      </w:r>
      <w:r w:rsidR="00AC10D4" w:rsidRPr="00B539F5">
        <w:rPr>
          <w:rFonts w:hint="cs"/>
          <w:sz w:val="28"/>
          <w:szCs w:val="28"/>
          <w:rtl/>
          <w:lang w:bidi="ar-DZ"/>
        </w:rPr>
        <w:t xml:space="preserve"> تلمسان</w:t>
      </w:r>
    </w:p>
    <w:p w:rsidR="000832A4" w:rsidRDefault="001E1B61" w:rsidP="00EB6384">
      <w:pPr>
        <w:tabs>
          <w:tab w:val="left" w:pos="1134"/>
        </w:tabs>
        <w:spacing w:before="2" w:line="322" w:lineRule="exact"/>
        <w:ind w:left="1449" w:right="857"/>
        <w:jc w:val="center"/>
        <w:rPr>
          <w:sz w:val="28"/>
        </w:rPr>
      </w:pPr>
      <w:r>
        <w:rPr>
          <w:sz w:val="28"/>
        </w:rPr>
        <w:t>Université ABOUBEKR BELKAID – TLEMCEN</w:t>
      </w:r>
    </w:p>
    <w:p w:rsidR="00AC10D4" w:rsidRPr="00B539F5" w:rsidRDefault="00AC10D4" w:rsidP="00EB6384">
      <w:pPr>
        <w:tabs>
          <w:tab w:val="left" w:pos="1134"/>
          <w:tab w:val="center" w:pos="4536"/>
          <w:tab w:val="right" w:pos="9072"/>
        </w:tabs>
        <w:jc w:val="center"/>
        <w:rPr>
          <w:sz w:val="28"/>
          <w:szCs w:val="28"/>
          <w:rtl/>
          <w:lang w:bidi="ar-DZ"/>
        </w:rPr>
      </w:pPr>
      <w:r w:rsidRPr="00B539F5">
        <w:rPr>
          <w:sz w:val="28"/>
          <w:szCs w:val="28"/>
          <w:rtl/>
        </w:rPr>
        <w:t xml:space="preserve">كلية علوم </w:t>
      </w:r>
      <w:r w:rsidRPr="00B539F5">
        <w:rPr>
          <w:rFonts w:hint="cs"/>
          <w:sz w:val="28"/>
          <w:szCs w:val="28"/>
          <w:rtl/>
          <w:lang w:bidi="ar-DZ"/>
        </w:rPr>
        <w:t>الطبيعة والحياة ،وعلوم الأرض والكون</w:t>
      </w:r>
    </w:p>
    <w:p w:rsidR="000832A4" w:rsidRDefault="001E1B61" w:rsidP="00EB6384">
      <w:pPr>
        <w:tabs>
          <w:tab w:val="left" w:pos="1134"/>
        </w:tabs>
        <w:spacing w:line="360" w:lineRule="auto"/>
        <w:ind w:left="1449" w:right="857"/>
        <w:jc w:val="center"/>
        <w:rPr>
          <w:sz w:val="28"/>
        </w:rPr>
      </w:pPr>
      <w:r>
        <w:rPr>
          <w:sz w:val="28"/>
        </w:rPr>
        <w:t>Faculté des Sciences de la Nature et de la Vie, et Sciences de la Terre et de l’Univers</w:t>
      </w:r>
    </w:p>
    <w:p w:rsidR="000832A4" w:rsidRDefault="001E1B61" w:rsidP="00EB6384">
      <w:pPr>
        <w:pStyle w:val="Titre51"/>
        <w:tabs>
          <w:tab w:val="left" w:pos="1134"/>
        </w:tabs>
        <w:spacing w:before="0" w:line="360" w:lineRule="auto"/>
        <w:ind w:left="1459" w:right="857"/>
        <w:jc w:val="center"/>
      </w:pPr>
      <w:r>
        <w:t>Département de biologie</w:t>
      </w:r>
    </w:p>
    <w:p w:rsidR="00AD46E5" w:rsidRDefault="00AD46E5" w:rsidP="00EB6384">
      <w:pPr>
        <w:tabs>
          <w:tab w:val="left" w:pos="1134"/>
        </w:tabs>
        <w:spacing w:line="360" w:lineRule="auto"/>
        <w:jc w:val="center"/>
        <w:rPr>
          <w:b/>
          <w:bCs/>
          <w:sz w:val="36"/>
          <w:szCs w:val="36"/>
        </w:rPr>
      </w:pPr>
    </w:p>
    <w:p w:rsidR="000832A4" w:rsidRPr="00D37CF1" w:rsidRDefault="001E1B61" w:rsidP="00EB6384">
      <w:pPr>
        <w:tabs>
          <w:tab w:val="left" w:pos="1134"/>
        </w:tabs>
        <w:spacing w:line="360" w:lineRule="auto"/>
        <w:jc w:val="center"/>
        <w:rPr>
          <w:b/>
          <w:bCs/>
          <w:sz w:val="36"/>
          <w:szCs w:val="36"/>
        </w:rPr>
      </w:pPr>
      <w:r w:rsidRPr="00D37CF1">
        <w:rPr>
          <w:b/>
          <w:bCs/>
          <w:sz w:val="36"/>
          <w:szCs w:val="36"/>
        </w:rPr>
        <w:t>MÉMOIRE</w:t>
      </w:r>
    </w:p>
    <w:p w:rsidR="000832A4" w:rsidRPr="007B0CE3" w:rsidRDefault="001E1B61" w:rsidP="00EB6384">
      <w:pPr>
        <w:tabs>
          <w:tab w:val="left" w:pos="1134"/>
        </w:tabs>
        <w:spacing w:line="360" w:lineRule="auto"/>
        <w:jc w:val="center"/>
        <w:rPr>
          <w:b/>
          <w:bCs/>
          <w:sz w:val="24"/>
          <w:szCs w:val="24"/>
        </w:rPr>
      </w:pPr>
      <w:r w:rsidRPr="007B0CE3">
        <w:rPr>
          <w:b/>
          <w:bCs/>
          <w:sz w:val="24"/>
          <w:szCs w:val="24"/>
        </w:rPr>
        <w:t>Présenté par</w:t>
      </w:r>
    </w:p>
    <w:p w:rsidR="000832A4" w:rsidRPr="007B0CE3" w:rsidRDefault="000832A4" w:rsidP="00EB6384">
      <w:pPr>
        <w:tabs>
          <w:tab w:val="left" w:pos="1134"/>
        </w:tabs>
        <w:spacing w:line="360" w:lineRule="auto"/>
        <w:jc w:val="center"/>
        <w:rPr>
          <w:b/>
          <w:bCs/>
          <w:sz w:val="24"/>
          <w:szCs w:val="24"/>
        </w:rPr>
      </w:pPr>
    </w:p>
    <w:p w:rsidR="007B0CE3" w:rsidRPr="007B0CE3" w:rsidRDefault="001A14D6" w:rsidP="00EB6384">
      <w:pPr>
        <w:tabs>
          <w:tab w:val="left" w:pos="1134"/>
        </w:tabs>
        <w:spacing w:line="360" w:lineRule="auto"/>
        <w:jc w:val="center"/>
        <w:rPr>
          <w:b/>
          <w:bCs/>
          <w:sz w:val="24"/>
          <w:szCs w:val="24"/>
          <w:lang w:val="en-US"/>
        </w:rPr>
      </w:pPr>
      <w:r>
        <w:rPr>
          <w:b/>
          <w:bCs/>
          <w:sz w:val="24"/>
          <w:szCs w:val="24"/>
          <w:lang w:val="en-US"/>
        </w:rPr>
        <w:t xml:space="preserve">Berraho meriem </w:t>
      </w:r>
    </w:p>
    <w:p w:rsidR="000832A4" w:rsidRPr="007B0CE3" w:rsidRDefault="001A14D6" w:rsidP="00EB6384">
      <w:pPr>
        <w:tabs>
          <w:tab w:val="left" w:pos="1134"/>
        </w:tabs>
        <w:spacing w:line="360" w:lineRule="auto"/>
        <w:jc w:val="center"/>
        <w:rPr>
          <w:b/>
          <w:bCs/>
          <w:sz w:val="24"/>
          <w:szCs w:val="24"/>
          <w:lang w:val="en-US"/>
        </w:rPr>
      </w:pPr>
      <w:r>
        <w:rPr>
          <w:b/>
          <w:bCs/>
          <w:sz w:val="24"/>
          <w:szCs w:val="24"/>
          <w:lang w:val="en-US"/>
        </w:rPr>
        <w:t>Abdeldjellil sid ahmed</w:t>
      </w:r>
    </w:p>
    <w:p w:rsidR="000832A4" w:rsidRPr="007B0CE3" w:rsidRDefault="000832A4" w:rsidP="00EB6384">
      <w:pPr>
        <w:tabs>
          <w:tab w:val="left" w:pos="1134"/>
        </w:tabs>
        <w:spacing w:line="360" w:lineRule="auto"/>
        <w:jc w:val="center"/>
        <w:rPr>
          <w:b/>
          <w:bCs/>
          <w:sz w:val="24"/>
          <w:szCs w:val="24"/>
          <w:lang w:val="en-US"/>
        </w:rPr>
      </w:pPr>
    </w:p>
    <w:p w:rsidR="000832A4" w:rsidRPr="00D37CF1" w:rsidRDefault="001E1B61" w:rsidP="00EB6384">
      <w:pPr>
        <w:tabs>
          <w:tab w:val="left" w:pos="1134"/>
        </w:tabs>
        <w:spacing w:line="360" w:lineRule="auto"/>
        <w:jc w:val="center"/>
        <w:rPr>
          <w:b/>
          <w:bCs/>
          <w:i/>
          <w:sz w:val="28"/>
          <w:szCs w:val="28"/>
        </w:rPr>
      </w:pPr>
      <w:r w:rsidRPr="00D37CF1">
        <w:rPr>
          <w:b/>
          <w:bCs/>
          <w:i/>
          <w:sz w:val="28"/>
          <w:szCs w:val="28"/>
        </w:rPr>
        <w:t>En vue de l’obtention du</w:t>
      </w:r>
    </w:p>
    <w:p w:rsidR="00AD46E5" w:rsidRDefault="00AD46E5" w:rsidP="00EB6384">
      <w:pPr>
        <w:tabs>
          <w:tab w:val="left" w:pos="1134"/>
        </w:tabs>
        <w:spacing w:line="360" w:lineRule="auto"/>
        <w:jc w:val="center"/>
        <w:rPr>
          <w:b/>
          <w:bCs/>
          <w:sz w:val="28"/>
          <w:szCs w:val="28"/>
        </w:rPr>
      </w:pPr>
    </w:p>
    <w:p w:rsidR="000832A4" w:rsidRPr="00D37CF1" w:rsidRDefault="001E1B61" w:rsidP="00EB6384">
      <w:pPr>
        <w:tabs>
          <w:tab w:val="left" w:pos="1134"/>
        </w:tabs>
        <w:spacing w:line="360" w:lineRule="auto"/>
        <w:jc w:val="center"/>
        <w:rPr>
          <w:b/>
          <w:bCs/>
          <w:sz w:val="28"/>
          <w:szCs w:val="28"/>
        </w:rPr>
      </w:pPr>
      <w:r w:rsidRPr="00D37CF1">
        <w:rPr>
          <w:b/>
          <w:bCs/>
          <w:sz w:val="28"/>
          <w:szCs w:val="28"/>
        </w:rPr>
        <w:t>Diplôme de MASTER</w:t>
      </w:r>
    </w:p>
    <w:p w:rsidR="000832A4" w:rsidRPr="007B0CE3" w:rsidRDefault="000832A4" w:rsidP="00EB6384">
      <w:pPr>
        <w:tabs>
          <w:tab w:val="left" w:pos="1134"/>
        </w:tabs>
        <w:spacing w:line="360" w:lineRule="auto"/>
        <w:rPr>
          <w:b/>
          <w:bCs/>
          <w:sz w:val="24"/>
          <w:szCs w:val="24"/>
        </w:rPr>
        <w:sectPr w:rsidR="000832A4" w:rsidRPr="007B0CE3" w:rsidSect="007B0CE3">
          <w:headerReference w:type="default" r:id="rId9"/>
          <w:footerReference w:type="default" r:id="rId10"/>
          <w:type w:val="continuous"/>
          <w:pgSz w:w="11910" w:h="16840"/>
          <w:pgMar w:top="709" w:right="1417" w:bottom="1417" w:left="1417" w:header="720" w:footer="720" w:gutter="0"/>
          <w:cols w:space="720"/>
          <w:docGrid w:linePitch="299"/>
        </w:sectPr>
      </w:pPr>
    </w:p>
    <w:p w:rsidR="000832A4" w:rsidRPr="007B0CE3" w:rsidRDefault="000832A4" w:rsidP="00EB6384">
      <w:pPr>
        <w:tabs>
          <w:tab w:val="left" w:pos="1134"/>
        </w:tabs>
        <w:spacing w:line="360" w:lineRule="auto"/>
        <w:jc w:val="center"/>
        <w:rPr>
          <w:b/>
          <w:bCs/>
          <w:sz w:val="24"/>
          <w:szCs w:val="24"/>
        </w:rPr>
      </w:pPr>
    </w:p>
    <w:p w:rsidR="007B0CE3" w:rsidRDefault="007B0CE3" w:rsidP="00EB6384">
      <w:pPr>
        <w:tabs>
          <w:tab w:val="left" w:pos="1134"/>
        </w:tabs>
        <w:spacing w:line="360" w:lineRule="auto"/>
        <w:jc w:val="right"/>
        <w:rPr>
          <w:b/>
          <w:bCs/>
          <w:sz w:val="24"/>
          <w:szCs w:val="24"/>
        </w:rPr>
      </w:pPr>
    </w:p>
    <w:p w:rsidR="000832A4" w:rsidRPr="00D37CF1" w:rsidRDefault="001E1B61" w:rsidP="000E7496">
      <w:pPr>
        <w:tabs>
          <w:tab w:val="left" w:pos="1134"/>
        </w:tabs>
        <w:spacing w:line="360" w:lineRule="auto"/>
        <w:rPr>
          <w:b/>
          <w:bCs/>
          <w:sz w:val="28"/>
          <w:szCs w:val="28"/>
        </w:rPr>
      </w:pPr>
      <w:r w:rsidRPr="007B0CE3">
        <w:rPr>
          <w:b/>
          <w:bCs/>
          <w:sz w:val="24"/>
          <w:szCs w:val="24"/>
        </w:rPr>
        <w:br w:type="column"/>
      </w:r>
      <w:r w:rsidR="000E7496">
        <w:rPr>
          <w:b/>
          <w:bCs/>
          <w:sz w:val="24"/>
          <w:szCs w:val="24"/>
        </w:rPr>
        <w:lastRenderedPageBreak/>
        <w:t xml:space="preserve">                               </w:t>
      </w:r>
      <w:r w:rsidR="007B0CE3" w:rsidRPr="00D37CF1">
        <w:rPr>
          <w:b/>
          <w:bCs/>
          <w:sz w:val="28"/>
          <w:szCs w:val="28"/>
        </w:rPr>
        <w:t xml:space="preserve">En </w:t>
      </w:r>
      <w:r w:rsidR="001A14D6">
        <w:rPr>
          <w:b/>
          <w:bCs/>
          <w:sz w:val="28"/>
          <w:szCs w:val="28"/>
        </w:rPr>
        <w:t>biologie de la nutrition</w:t>
      </w:r>
    </w:p>
    <w:p w:rsidR="007B0CE3" w:rsidRDefault="007B0CE3" w:rsidP="00EB6384">
      <w:pPr>
        <w:tabs>
          <w:tab w:val="left" w:pos="1134"/>
        </w:tabs>
        <w:spacing w:line="360" w:lineRule="auto"/>
      </w:pPr>
    </w:p>
    <w:p w:rsidR="007B0CE3" w:rsidRPr="00D37CF1" w:rsidRDefault="007B0CE3" w:rsidP="00EB6384">
      <w:pPr>
        <w:tabs>
          <w:tab w:val="left" w:pos="1134"/>
        </w:tabs>
        <w:spacing w:line="360" w:lineRule="auto"/>
        <w:rPr>
          <w:b/>
          <w:bCs/>
          <w:sz w:val="32"/>
          <w:szCs w:val="32"/>
        </w:rPr>
      </w:pPr>
      <w:r w:rsidRPr="00D37CF1">
        <w:rPr>
          <w:b/>
          <w:bCs/>
          <w:sz w:val="32"/>
          <w:szCs w:val="32"/>
        </w:rPr>
        <w:t xml:space="preserve">Thème </w:t>
      </w:r>
    </w:p>
    <w:p w:rsidR="007B0CE3" w:rsidRDefault="007B0CE3" w:rsidP="00EB6384">
      <w:pPr>
        <w:tabs>
          <w:tab w:val="left" w:pos="1134"/>
        </w:tabs>
        <w:sectPr w:rsidR="007B0CE3" w:rsidSect="00544080">
          <w:type w:val="continuous"/>
          <w:pgSz w:w="11910" w:h="16840"/>
          <w:pgMar w:top="1417" w:right="1417" w:bottom="1417" w:left="1417" w:header="720" w:footer="720" w:gutter="0"/>
          <w:cols w:num="2" w:space="720" w:equalWidth="0">
            <w:col w:w="1062" w:space="40"/>
            <w:col w:w="7974"/>
          </w:cols>
        </w:sectPr>
      </w:pPr>
    </w:p>
    <w:p w:rsidR="000832A4" w:rsidRDefault="003E5164" w:rsidP="00EB6384">
      <w:pPr>
        <w:pStyle w:val="Corpsdetexte"/>
        <w:tabs>
          <w:tab w:val="left" w:pos="1134"/>
        </w:tabs>
        <w:spacing w:before="1" w:after="1"/>
        <w:rPr>
          <w:b/>
          <w:i/>
          <w:sz w:val="16"/>
        </w:rPr>
      </w:pPr>
      <w:r w:rsidRPr="003E5164">
        <w:rPr>
          <w:noProof/>
          <w:sz w:val="20"/>
          <w:lang w:eastAsia="fr-FR"/>
        </w:rPr>
      </w:r>
      <w:r w:rsidRPr="003E5164">
        <w:rPr>
          <w:noProof/>
          <w:sz w:val="20"/>
          <w:lang w:eastAsia="fr-FR"/>
        </w:rPr>
        <w:pict>
          <v:shapetype id="_x0000_t202" coordsize="21600,21600" o:spt="202" path="m,l,21600r21600,l21600,xe">
            <v:stroke joinstyle="miter"/>
            <v:path gradientshapeok="t" o:connecttype="rect"/>
          </v:shapetype>
          <v:shape id="Text Box 14" o:spid="_x0000_s1027" type="#_x0000_t202" style="width:464.85pt;height:7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" filled="f" strokeweight=".48pt">
            <v:textbox inset="0,0,0,0">
              <w:txbxContent>
                <w:p w:rsidR="00430A75" w:rsidRDefault="00430A75" w:rsidP="007B0CE3">
                  <w:pPr>
                    <w:tabs>
                      <w:tab w:val="left" w:pos="7476"/>
                    </w:tabs>
                    <w:spacing w:before="410" w:line="242" w:lineRule="auto"/>
                    <w:ind w:left="3759" w:right="609" w:hanging="3155"/>
                    <w:rPr>
                      <w:sz w:val="44"/>
                    </w:rPr>
                  </w:pPr>
                  <w:r>
                    <w:rPr>
                      <w:sz w:val="44"/>
                    </w:rPr>
                    <w:t xml:space="preserve">Méthodes d’extraction et de purification des polyphénols </w:t>
                  </w:r>
                </w:p>
              </w:txbxContent>
            </v:textbox>
            <w10:wrap type="none"/>
            <w10:anchorlock/>
          </v:shape>
        </w:pict>
      </w:r>
    </w:p>
    <w:p w:rsidR="000832A4" w:rsidRDefault="000832A4" w:rsidP="00EB6384">
      <w:pPr>
        <w:pStyle w:val="Corpsdetexte"/>
        <w:tabs>
          <w:tab w:val="left" w:pos="1134"/>
        </w:tabs>
        <w:ind w:left="1041"/>
        <w:rPr>
          <w:sz w:val="20"/>
        </w:rPr>
      </w:pPr>
    </w:p>
    <w:p w:rsidR="000832A4" w:rsidRDefault="000832A4" w:rsidP="00EB6384">
      <w:pPr>
        <w:pStyle w:val="Corpsdetexte"/>
        <w:tabs>
          <w:tab w:val="left" w:pos="1134"/>
        </w:tabs>
        <w:rPr>
          <w:b/>
          <w:i/>
          <w:sz w:val="20"/>
        </w:rPr>
      </w:pPr>
    </w:p>
    <w:tbl>
      <w:tblPr>
        <w:tblStyle w:val="TableNormal"/>
        <w:tblpPr w:leftFromText="141" w:rightFromText="141" w:vertAnchor="text" w:horzAnchor="margin" w:tblpXSpec="center" w:tblpY="-108"/>
        <w:tblW w:w="0" w:type="auto"/>
        <w:tblLayout w:type="fixed"/>
        <w:tblLook w:val="01E0"/>
      </w:tblPr>
      <w:tblGrid>
        <w:gridCol w:w="5001"/>
        <w:gridCol w:w="1218"/>
        <w:gridCol w:w="2455"/>
      </w:tblGrid>
      <w:tr w:rsidR="007B0CE3" w:rsidTr="007B0CE3">
        <w:trPr>
          <w:trHeight w:val="408"/>
        </w:trPr>
        <w:tc>
          <w:tcPr>
            <w:tcW w:w="5001" w:type="dxa"/>
          </w:tcPr>
          <w:p w:rsidR="007B0CE3" w:rsidRDefault="007B0CE3" w:rsidP="001A14D6">
            <w:pPr>
              <w:pStyle w:val="TableParagraph"/>
              <w:tabs>
                <w:tab w:val="left" w:pos="1134"/>
                <w:tab w:val="left" w:pos="1311"/>
                <w:tab w:val="left" w:pos="2764"/>
              </w:tabs>
              <w:spacing w:before="0" w:line="266" w:lineRule="exact"/>
              <w:ind w:left="50"/>
              <w:rPr>
                <w:sz w:val="24"/>
              </w:rPr>
            </w:pPr>
            <w:r>
              <w:rPr>
                <w:sz w:val="24"/>
              </w:rPr>
              <w:t>Soutenu le</w:t>
            </w:r>
            <w:r>
              <w:rPr>
                <w:sz w:val="24"/>
              </w:rPr>
              <w:tab/>
            </w:r>
            <w:r w:rsidR="001A14D6">
              <w:rPr>
                <w:sz w:val="24"/>
              </w:rPr>
              <w:t>30</w:t>
            </w:r>
            <w:r>
              <w:rPr>
                <w:sz w:val="24"/>
              </w:rPr>
              <w:t>/06/2022</w:t>
            </w:r>
            <w:r>
              <w:rPr>
                <w:sz w:val="24"/>
              </w:rPr>
              <w:tab/>
              <w:t>devant le jury</w:t>
            </w:r>
            <w:r w:rsidR="00431ED0">
              <w:rPr>
                <w:sz w:val="24"/>
              </w:rPr>
              <w:t xml:space="preserve"> </w:t>
            </w:r>
            <w:r>
              <w:rPr>
                <w:sz w:val="24"/>
              </w:rPr>
              <w:t>composé</w:t>
            </w:r>
          </w:p>
        </w:tc>
        <w:tc>
          <w:tcPr>
            <w:tcW w:w="1218" w:type="dxa"/>
          </w:tcPr>
          <w:p w:rsidR="007B0CE3" w:rsidRDefault="007B0CE3" w:rsidP="00EB6384">
            <w:pPr>
              <w:pStyle w:val="TableParagraph"/>
              <w:tabs>
                <w:tab w:val="left" w:pos="1134"/>
              </w:tabs>
              <w:spacing w:before="0" w:line="266" w:lineRule="exact"/>
              <w:ind w:left="52"/>
              <w:rPr>
                <w:sz w:val="24"/>
              </w:rPr>
            </w:pPr>
            <w:r>
              <w:rPr>
                <w:sz w:val="24"/>
              </w:rPr>
              <w:t>de :</w:t>
            </w:r>
          </w:p>
        </w:tc>
        <w:tc>
          <w:tcPr>
            <w:tcW w:w="2455" w:type="dxa"/>
          </w:tcPr>
          <w:p w:rsidR="007B0CE3" w:rsidRDefault="007B0CE3" w:rsidP="00EB6384">
            <w:pPr>
              <w:pStyle w:val="TableParagraph"/>
              <w:tabs>
                <w:tab w:val="left" w:pos="1134"/>
              </w:tabs>
              <w:spacing w:before="0"/>
              <w:ind w:left="0"/>
              <w:rPr>
                <w:sz w:val="26"/>
              </w:rPr>
            </w:pPr>
          </w:p>
        </w:tc>
      </w:tr>
      <w:tr w:rsidR="007B0CE3" w:rsidTr="007B0CE3">
        <w:trPr>
          <w:trHeight w:val="551"/>
        </w:trPr>
        <w:tc>
          <w:tcPr>
            <w:tcW w:w="5001" w:type="dxa"/>
          </w:tcPr>
          <w:p w:rsidR="007B0CE3" w:rsidRDefault="007B0CE3" w:rsidP="00EB6384">
            <w:pPr>
              <w:pStyle w:val="TableParagraph"/>
              <w:tabs>
                <w:tab w:val="left" w:pos="1134"/>
                <w:tab w:val="left" w:pos="1466"/>
              </w:tabs>
              <w:spacing w:before="133"/>
              <w:ind w:left="50"/>
              <w:rPr>
                <w:sz w:val="24"/>
              </w:rPr>
            </w:pPr>
            <w:r>
              <w:rPr>
                <w:sz w:val="24"/>
              </w:rPr>
              <w:t>Présidente:</w:t>
            </w:r>
            <w:r>
              <w:rPr>
                <w:sz w:val="24"/>
              </w:rPr>
              <w:tab/>
              <w:t xml:space="preserve">Mme </w:t>
            </w:r>
            <w:r w:rsidR="00430A75">
              <w:rPr>
                <w:sz w:val="24"/>
              </w:rPr>
              <w:t>MEDJDOUB AMEL</w:t>
            </w:r>
          </w:p>
        </w:tc>
        <w:tc>
          <w:tcPr>
            <w:tcW w:w="1218" w:type="dxa"/>
          </w:tcPr>
          <w:p w:rsidR="007B0CE3" w:rsidRDefault="00430A75" w:rsidP="00EB6384">
            <w:pPr>
              <w:pStyle w:val="TableParagraph"/>
              <w:tabs>
                <w:tab w:val="left" w:pos="1134"/>
              </w:tabs>
              <w:spacing w:before="133"/>
              <w:ind w:left="4"/>
              <w:rPr>
                <w:sz w:val="24"/>
              </w:rPr>
            </w:pPr>
            <w:r>
              <w:rPr>
                <w:sz w:val="24"/>
              </w:rPr>
              <w:t>MCA</w:t>
            </w:r>
          </w:p>
        </w:tc>
        <w:tc>
          <w:tcPr>
            <w:tcW w:w="2455" w:type="dxa"/>
          </w:tcPr>
          <w:p w:rsidR="007B0CE3" w:rsidRDefault="007B0CE3" w:rsidP="00EB6384">
            <w:pPr>
              <w:pStyle w:val="TableParagraph"/>
              <w:tabs>
                <w:tab w:val="left" w:pos="1134"/>
              </w:tabs>
              <w:spacing w:before="133"/>
              <w:ind w:left="0" w:right="62"/>
              <w:jc w:val="right"/>
              <w:rPr>
                <w:sz w:val="24"/>
              </w:rPr>
            </w:pPr>
            <w:r>
              <w:rPr>
                <w:sz w:val="24"/>
              </w:rPr>
              <w:t xml:space="preserve">Université de </w:t>
            </w:r>
            <w:r w:rsidR="00430A75">
              <w:rPr>
                <w:sz w:val="24"/>
              </w:rPr>
              <w:t>d’oran1</w:t>
            </w:r>
          </w:p>
        </w:tc>
      </w:tr>
      <w:tr w:rsidR="007B0CE3" w:rsidTr="007B0CE3">
        <w:trPr>
          <w:trHeight w:val="552"/>
        </w:trPr>
        <w:tc>
          <w:tcPr>
            <w:tcW w:w="5001" w:type="dxa"/>
          </w:tcPr>
          <w:p w:rsidR="007B0CE3" w:rsidRDefault="007B0CE3" w:rsidP="00EB6384">
            <w:pPr>
              <w:pStyle w:val="TableParagraph"/>
              <w:tabs>
                <w:tab w:val="left" w:pos="1134"/>
                <w:tab w:val="left" w:pos="1466"/>
              </w:tabs>
              <w:spacing w:before="133"/>
              <w:ind w:left="50"/>
              <w:rPr>
                <w:sz w:val="24"/>
              </w:rPr>
            </w:pPr>
            <w:r>
              <w:rPr>
                <w:sz w:val="24"/>
              </w:rPr>
              <w:t>Encadrante:</w:t>
            </w:r>
            <w:r>
              <w:rPr>
                <w:sz w:val="24"/>
              </w:rPr>
              <w:tab/>
              <w:t>Mme MERZOUK</w:t>
            </w:r>
            <w:r w:rsidR="00431ED0">
              <w:rPr>
                <w:sz w:val="24"/>
              </w:rPr>
              <w:t xml:space="preserve"> </w:t>
            </w:r>
            <w:r>
              <w:rPr>
                <w:sz w:val="24"/>
              </w:rPr>
              <w:t>Hafida</w:t>
            </w:r>
          </w:p>
        </w:tc>
        <w:tc>
          <w:tcPr>
            <w:tcW w:w="1218" w:type="dxa"/>
          </w:tcPr>
          <w:p w:rsidR="007B0CE3" w:rsidRDefault="007B0CE3" w:rsidP="00EB6384">
            <w:pPr>
              <w:pStyle w:val="TableParagraph"/>
              <w:tabs>
                <w:tab w:val="left" w:pos="1134"/>
              </w:tabs>
              <w:spacing w:before="133"/>
              <w:ind w:left="4"/>
              <w:rPr>
                <w:sz w:val="24"/>
              </w:rPr>
            </w:pPr>
            <w:r>
              <w:rPr>
                <w:sz w:val="24"/>
              </w:rPr>
              <w:t>Professeur</w:t>
            </w:r>
          </w:p>
        </w:tc>
        <w:tc>
          <w:tcPr>
            <w:tcW w:w="2455" w:type="dxa"/>
          </w:tcPr>
          <w:p w:rsidR="007B0CE3" w:rsidRDefault="007B0CE3" w:rsidP="00EB6384">
            <w:pPr>
              <w:pStyle w:val="TableParagraph"/>
              <w:tabs>
                <w:tab w:val="left" w:pos="1134"/>
              </w:tabs>
              <w:spacing w:before="133"/>
              <w:ind w:left="0" w:right="62"/>
              <w:jc w:val="right"/>
              <w:rPr>
                <w:sz w:val="24"/>
              </w:rPr>
            </w:pPr>
            <w:r>
              <w:rPr>
                <w:sz w:val="24"/>
              </w:rPr>
              <w:t>Université de Tlemcen</w:t>
            </w:r>
          </w:p>
        </w:tc>
      </w:tr>
      <w:tr w:rsidR="007B0CE3" w:rsidTr="007B0CE3">
        <w:trPr>
          <w:trHeight w:val="409"/>
        </w:trPr>
        <w:tc>
          <w:tcPr>
            <w:tcW w:w="5001" w:type="dxa"/>
          </w:tcPr>
          <w:p w:rsidR="007B0CE3" w:rsidRDefault="00431ED0" w:rsidP="00EB6384">
            <w:pPr>
              <w:pStyle w:val="TableParagraph"/>
              <w:tabs>
                <w:tab w:val="left" w:pos="1134"/>
                <w:tab w:val="left" w:pos="1637"/>
              </w:tabs>
              <w:spacing w:before="133" w:line="256" w:lineRule="exact"/>
              <w:ind w:left="50"/>
              <w:rPr>
                <w:sz w:val="24"/>
              </w:rPr>
            </w:pPr>
            <w:r>
              <w:rPr>
                <w:sz w:val="24"/>
              </w:rPr>
              <w:t>Examinatrice:</w:t>
            </w:r>
            <w:r w:rsidR="007B0CE3">
              <w:rPr>
                <w:sz w:val="24"/>
              </w:rPr>
              <w:t>Mme MERZOUK Amel</w:t>
            </w:r>
            <w:r>
              <w:rPr>
                <w:sz w:val="24"/>
              </w:rPr>
              <w:t xml:space="preserve"> </w:t>
            </w:r>
            <w:r w:rsidR="007B0CE3">
              <w:rPr>
                <w:sz w:val="24"/>
              </w:rPr>
              <w:t>Zoubeyda</w:t>
            </w:r>
          </w:p>
        </w:tc>
        <w:tc>
          <w:tcPr>
            <w:tcW w:w="1218" w:type="dxa"/>
          </w:tcPr>
          <w:p w:rsidR="007B0CE3" w:rsidRDefault="007B0CE3" w:rsidP="00EB6384">
            <w:pPr>
              <w:pStyle w:val="TableParagraph"/>
              <w:tabs>
                <w:tab w:val="left" w:pos="1134"/>
              </w:tabs>
              <w:spacing w:before="133" w:line="256" w:lineRule="exact"/>
              <w:ind w:left="244"/>
              <w:rPr>
                <w:sz w:val="24"/>
              </w:rPr>
            </w:pPr>
            <w:r>
              <w:rPr>
                <w:sz w:val="24"/>
              </w:rPr>
              <w:t>MCB</w:t>
            </w:r>
          </w:p>
        </w:tc>
        <w:tc>
          <w:tcPr>
            <w:tcW w:w="2455" w:type="dxa"/>
          </w:tcPr>
          <w:p w:rsidR="007B0CE3" w:rsidRDefault="007B0CE3" w:rsidP="00EB6384">
            <w:pPr>
              <w:pStyle w:val="TableParagraph"/>
              <w:tabs>
                <w:tab w:val="left" w:pos="1134"/>
              </w:tabs>
              <w:spacing w:before="133" w:line="256" w:lineRule="exact"/>
              <w:ind w:left="0" w:right="47"/>
              <w:jc w:val="right"/>
              <w:rPr>
                <w:sz w:val="24"/>
              </w:rPr>
            </w:pPr>
            <w:r>
              <w:rPr>
                <w:sz w:val="24"/>
              </w:rPr>
              <w:t>Université de Tlemcen</w:t>
            </w:r>
          </w:p>
        </w:tc>
      </w:tr>
    </w:tbl>
    <w:p w:rsidR="000832A4" w:rsidRPr="007B0CE3" w:rsidRDefault="000832A4" w:rsidP="009962C3">
      <w:pPr>
        <w:tabs>
          <w:tab w:val="left" w:pos="1134"/>
        </w:tabs>
        <w:rPr>
          <w:sz w:val="24"/>
          <w:szCs w:val="24"/>
        </w:rPr>
      </w:pPr>
    </w:p>
    <w:p w:rsidR="00D37CF1" w:rsidRDefault="001E1B61" w:rsidP="00A56D46">
      <w:pPr>
        <w:tabs>
          <w:tab w:val="left" w:pos="1134"/>
        </w:tabs>
        <w:jc w:val="center"/>
        <w:rPr>
          <w:sz w:val="24"/>
          <w:rtl/>
        </w:rPr>
        <w:sectPr w:rsidR="00D37CF1" w:rsidSect="00544080">
          <w:type w:val="continuous"/>
          <w:pgSz w:w="11910" w:h="16840"/>
          <w:pgMar w:top="1417" w:right="1417" w:bottom="1417" w:left="1417" w:header="720" w:footer="720" w:gutter="0"/>
          <w:cols w:space="720"/>
        </w:sectPr>
      </w:pPr>
      <w:r w:rsidRPr="007B0CE3">
        <w:rPr>
          <w:b/>
          <w:bCs/>
          <w:sz w:val="24"/>
          <w:szCs w:val="24"/>
        </w:rPr>
        <w:t>Année</w:t>
      </w:r>
      <w:r w:rsidR="00431ED0">
        <w:rPr>
          <w:b/>
          <w:bCs/>
          <w:sz w:val="24"/>
          <w:szCs w:val="24"/>
        </w:rPr>
        <w:t xml:space="preserve"> </w:t>
      </w:r>
      <w:r w:rsidRPr="007B0CE3">
        <w:rPr>
          <w:b/>
          <w:bCs/>
          <w:sz w:val="24"/>
        </w:rPr>
        <w:t>universitaire</w:t>
      </w:r>
      <w:r w:rsidR="00E0305A">
        <w:rPr>
          <w:sz w:val="24"/>
        </w:rPr>
        <w:t xml:space="preserve"> 2021/2022</w:t>
      </w:r>
    </w:p>
    <w:p w:rsidR="001A14D6" w:rsidRDefault="00AB7BBD" w:rsidP="00260D3F">
      <w:pPr>
        <w:tabs>
          <w:tab w:val="left" w:pos="4140"/>
          <w:tab w:val="left" w:pos="4996"/>
          <w:tab w:val="left" w:pos="5536"/>
        </w:tabs>
        <w:bidi/>
        <w:spacing w:line="415" w:lineRule="atLeast"/>
        <w:rPr>
          <w:b/>
          <w:color w:val="202124"/>
          <w:sz w:val="24"/>
          <w:szCs w:val="24"/>
        </w:rPr>
      </w:pPr>
      <w:r>
        <w:rPr>
          <w:b/>
          <w:color w:val="202124"/>
          <w:sz w:val="24"/>
          <w:szCs w:val="24"/>
          <w:rtl/>
        </w:rPr>
        <w:lastRenderedPageBreak/>
        <w:tab/>
      </w:r>
      <w:r w:rsidR="00260D3F">
        <w:rPr>
          <w:b/>
          <w:color w:val="202124"/>
          <w:sz w:val="24"/>
          <w:szCs w:val="24"/>
          <w:rtl/>
        </w:rPr>
        <w:tab/>
      </w:r>
      <w:r>
        <w:rPr>
          <w:b/>
          <w:color w:val="202124"/>
          <w:sz w:val="24"/>
          <w:szCs w:val="24"/>
          <w:rtl/>
        </w:rPr>
        <w:tab/>
      </w:r>
    </w:p>
    <w:p w:rsidR="001A14D6" w:rsidRPr="001A14D6" w:rsidRDefault="001A14D6" w:rsidP="001A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15" w:lineRule="atLeast"/>
        <w:rPr>
          <w:b/>
          <w:color w:val="202124"/>
          <w:sz w:val="24"/>
          <w:szCs w:val="24"/>
          <w:rtl/>
        </w:rPr>
      </w:pPr>
      <w:r w:rsidRPr="001A14D6">
        <w:rPr>
          <w:b/>
          <w:color w:val="202124"/>
          <w:sz w:val="24"/>
          <w:szCs w:val="24"/>
          <w:rtl/>
        </w:rPr>
        <w:t>العنوان: طرق استخلاص وتنقية البوليفينول</w:t>
      </w:r>
    </w:p>
    <w:p w:rsidR="001A14D6" w:rsidRPr="001A14D6" w:rsidRDefault="001A14D6" w:rsidP="001A14D6">
      <w:pPr>
        <w:pStyle w:val="PrformatHTML"/>
        <w:bidi/>
        <w:spacing w:line="415" w:lineRule="atLeast"/>
        <w:rPr>
          <w:rStyle w:val="y2iqfc"/>
          <w:rFonts w:ascii="Times New Roman" w:hAnsi="Times New Roman" w:cs="Times New Roman"/>
          <w:b/>
          <w:color w:val="202124"/>
          <w:sz w:val="24"/>
          <w:szCs w:val="24"/>
        </w:rPr>
      </w:pPr>
      <w:r w:rsidRPr="001A14D6">
        <w:rPr>
          <w:rStyle w:val="y2iqfc"/>
          <w:rFonts w:ascii="Times New Roman" w:hAnsi="Times New Roman" w:cs="Times New Roman"/>
          <w:b/>
          <w:color w:val="202124"/>
          <w:sz w:val="24"/>
          <w:szCs w:val="24"/>
          <w:rtl/>
        </w:rPr>
        <w:t>ملخص</w:t>
      </w:r>
    </w:p>
    <w:p w:rsidR="001A14D6" w:rsidRPr="00AB7BBD" w:rsidRDefault="001A14D6" w:rsidP="001A14D6">
      <w:pPr>
        <w:pStyle w:val="PrformatHTML"/>
        <w:bidi/>
        <w:spacing w:line="415" w:lineRule="atLeast"/>
        <w:rPr>
          <w:rFonts w:ascii="Times New Roman" w:hAnsi="Times New Roman" w:cs="Times New Roman"/>
          <w:color w:val="202124"/>
          <w:sz w:val="24"/>
          <w:szCs w:val="24"/>
        </w:rPr>
      </w:pPr>
      <w:r w:rsidRPr="001A14D6">
        <w:rPr>
          <w:rFonts w:ascii="Times New Roman" w:hAnsi="Times New Roman" w:cs="Times New Roman"/>
          <w:b/>
          <w:color w:val="202124"/>
          <w:sz w:val="24"/>
          <w:szCs w:val="24"/>
          <w:rtl/>
        </w:rPr>
        <w:t xml:space="preserve">كمستقلبات نباتية ثانوية ، تمثل مادة البوليفينول مجموعة كبيرة ومتنوعة من المواد الموجودة بكثرة في غالبية </w:t>
      </w:r>
      <w:r w:rsidRPr="00AB7BBD">
        <w:rPr>
          <w:rFonts w:ascii="Times New Roman" w:hAnsi="Times New Roman" w:cs="Times New Roman"/>
          <w:color w:val="202124"/>
          <w:sz w:val="24"/>
          <w:szCs w:val="24"/>
          <w:rtl/>
        </w:rPr>
        <w:t>الفواكه والأعشاب والخضروات. يؤدي الدور الوقائي للبوليفينول ضد الأكسجين التفاعلي وأنواع النيتروجين والأشعة فوق البنفسجية ومسببات الأمراض النباتية والآفات والحيوانات المفترسة إلى العديد من الأنشطة البيولوجية المفيدة التي تؤدي إلى الوقاية أو ربما حتى علاج العديد من الأمراض البشرية السائدة ، وخاصة أنواع مختلفة من السرطان. يعد الانتشار وخصوصية الاستجابة والغياب أو السمية المنخفضة من المزايا الحاسمة للبوليفينول كعوامل علاجية. في أطروحة الماجستير في علم الأحياء الغذائي ، يتم إجراء مراجعة ببليوغرافية على مادة البوليفينول وطرق الاستخراج المختلفة ، ويتم تسليط الضوء على استخراج السوائل فوق الحرج كبديل بيئي واعد يوفر فصلًا وحماية استثنائية.من تحلل البوليفينول غير المستقر.</w:t>
      </w:r>
    </w:p>
    <w:p w:rsidR="001A14D6" w:rsidRPr="001A14D6" w:rsidRDefault="001A14D6" w:rsidP="001A14D6">
      <w:pPr>
        <w:pStyle w:val="PrformatHTML"/>
        <w:bidi/>
        <w:spacing w:line="415" w:lineRule="atLeast"/>
        <w:rPr>
          <w:rFonts w:ascii="Times New Roman" w:hAnsi="Times New Roman" w:cs="Times New Roman"/>
          <w:b/>
          <w:color w:val="202124"/>
          <w:sz w:val="24"/>
          <w:szCs w:val="24"/>
        </w:rPr>
      </w:pPr>
      <w:r w:rsidRPr="001A14D6">
        <w:rPr>
          <w:rFonts w:ascii="Times New Roman" w:hAnsi="Times New Roman" w:cs="Times New Roman"/>
          <w:bCs/>
          <w:color w:val="202124"/>
          <w:sz w:val="24"/>
          <w:szCs w:val="24"/>
          <w:rtl/>
        </w:rPr>
        <w:t>الكلمات المفتاحية:</w:t>
      </w:r>
      <w:r w:rsidRPr="001A14D6">
        <w:rPr>
          <w:rFonts w:ascii="Times New Roman" w:hAnsi="Times New Roman" w:cs="Times New Roman"/>
          <w:b/>
          <w:color w:val="202124"/>
          <w:sz w:val="24"/>
          <w:szCs w:val="24"/>
          <w:rtl/>
        </w:rPr>
        <w:t xml:space="preserve"> البوليفينول ، الاستخلاص ، مضادات الأكسدة ، السرطان ، التوافر البيولوجي ، التأثيرات التآزرية.</w:t>
      </w:r>
    </w:p>
    <w:p w:rsidR="00AB7BBD" w:rsidRDefault="00AB7BBD" w:rsidP="001A14D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4"/>
          <w:szCs w:val="24"/>
        </w:rPr>
      </w:pPr>
    </w:p>
    <w:p w:rsidR="001A14D6" w:rsidRPr="001A14D6" w:rsidRDefault="001A14D6" w:rsidP="00AB7BB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A14D6">
        <w:rPr>
          <w:rFonts w:ascii="Times New Roman" w:eastAsia="inherit" w:hAnsi="Times New Roman" w:cs="Times New Roman"/>
          <w:b/>
          <w:color w:val="202124"/>
          <w:sz w:val="24"/>
          <w:szCs w:val="24"/>
        </w:rPr>
        <w:t xml:space="preserve">Titre : </w:t>
      </w:r>
      <w:r w:rsidRPr="001A14D6">
        <w:rPr>
          <w:rFonts w:ascii="Times New Roman" w:hAnsi="Times New Roman" w:cs="Times New Roman"/>
          <w:b/>
          <w:sz w:val="24"/>
          <w:szCs w:val="24"/>
        </w:rPr>
        <w:t xml:space="preserve">Méthodes d'extraction et de purification des polyphénols </w:t>
      </w:r>
    </w:p>
    <w:p w:rsidR="001A14D6" w:rsidRPr="001A14D6" w:rsidRDefault="001A14D6" w:rsidP="00AB7BB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inherit" w:hAnsi="Times New Roman" w:cs="Times New Roman"/>
          <w:color w:val="202124"/>
          <w:sz w:val="24"/>
          <w:szCs w:val="24"/>
        </w:rPr>
      </w:pPr>
      <w:r w:rsidRPr="001A14D6">
        <w:rPr>
          <w:rFonts w:ascii="Times New Roman" w:eastAsia="inherit" w:hAnsi="Times New Roman" w:cs="Times New Roman"/>
          <w:b/>
          <w:color w:val="202124"/>
          <w:sz w:val="24"/>
          <w:szCs w:val="24"/>
        </w:rPr>
        <w:t>Résumé</w:t>
      </w:r>
    </w:p>
    <w:p w:rsidR="001A14D6" w:rsidRPr="001A14D6" w:rsidRDefault="001A14D6" w:rsidP="00AB7BB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inherit" w:hAnsi="Times New Roman" w:cs="Times New Roman"/>
          <w:color w:val="202124"/>
          <w:sz w:val="24"/>
          <w:szCs w:val="24"/>
        </w:rPr>
      </w:pPr>
      <w:r w:rsidRPr="001A14D6">
        <w:rPr>
          <w:rFonts w:ascii="Times New Roman" w:eastAsia="inherit" w:hAnsi="Times New Roman" w:cs="Times New Roman"/>
          <w:color w:val="202124"/>
          <w:sz w:val="24"/>
          <w:szCs w:val="24"/>
        </w:rPr>
        <w:t xml:space="preserve">En tant que métabolites végétaux secondaires, les polyphénols représentent un groupe important et diversifié de substances présentes en abondance dans la majorité des fruits, des herbes et des légumes. </w:t>
      </w:r>
      <w:r w:rsidRPr="001A14D6">
        <w:rPr>
          <w:rFonts w:ascii="Times New Roman" w:eastAsia="inherit" w:hAnsi="Times New Roman" w:cs="Times New Roman"/>
          <w:sz w:val="24"/>
          <w:szCs w:val="24"/>
        </w:rPr>
        <w:t>Le rôle protecteur des polyphénols contre les espèces réactives de l'oxygène et de l'azote, la lumière UV, les agents pathogènes des plantes, les parasites et les prédateurs se traduit par plusieurs activités biologiques bénéfiques donnant lieu à la prophylaxie ou peut-être même à la guérison de plusieurs maladies humaines prédominantes, en particulier divers types de cancer.</w:t>
      </w:r>
      <w:r w:rsidRPr="001A14D6">
        <w:rPr>
          <w:rFonts w:ascii="Times New Roman" w:eastAsia="inherit" w:hAnsi="Times New Roman" w:cs="Times New Roman"/>
          <w:color w:val="FF0000"/>
          <w:sz w:val="24"/>
          <w:szCs w:val="24"/>
        </w:rPr>
        <w:t xml:space="preserve"> </w:t>
      </w:r>
      <w:r w:rsidRPr="001A14D6">
        <w:rPr>
          <w:rFonts w:ascii="Times New Roman" w:eastAsia="inherit" w:hAnsi="Times New Roman" w:cs="Times New Roman"/>
          <w:sz w:val="24"/>
          <w:szCs w:val="24"/>
        </w:rPr>
        <w:t xml:space="preserve">L'omniprésence, la spécificité de la réponse et l'absence ou la faible toxicité sont des avantages cruciaux des polyphénols en tant qu'agents thérapeutiques. </w:t>
      </w:r>
      <w:r w:rsidRPr="001A14D6">
        <w:rPr>
          <w:rFonts w:ascii="Times New Roman" w:eastAsia="inherit" w:hAnsi="Times New Roman" w:cs="Times New Roman"/>
          <w:color w:val="202124"/>
          <w:sz w:val="24"/>
          <w:szCs w:val="24"/>
        </w:rPr>
        <w:t xml:space="preserve">Dans ce mémoire de master en biologie de la nutrition, une revue bibliographique est réalisée sur les polyphénols et sur les différentes méthodes d'extraction, l'extraction par fluide supercritique étant mise en évidence comme une alternative écologique prometteuse offrant une séparation et une protection exceptionnelle contre la dégradation des polyphénols instables. </w:t>
      </w:r>
    </w:p>
    <w:p w:rsidR="001A14D6" w:rsidRPr="001A14D6" w:rsidRDefault="001A14D6" w:rsidP="00AB7BBD">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inherit" w:hAnsi="Times New Roman" w:cs="Times New Roman"/>
          <w:color w:val="202124"/>
          <w:sz w:val="24"/>
          <w:szCs w:val="24"/>
        </w:rPr>
      </w:pPr>
      <w:r w:rsidRPr="001A14D6">
        <w:rPr>
          <w:rFonts w:ascii="Times New Roman" w:eastAsia="inherit" w:hAnsi="Times New Roman" w:cs="Times New Roman"/>
          <w:b/>
          <w:sz w:val="24"/>
          <w:szCs w:val="24"/>
        </w:rPr>
        <w:t>Mots clés :</w:t>
      </w:r>
      <w:r w:rsidRPr="001A14D6">
        <w:rPr>
          <w:rFonts w:ascii="Times New Roman" w:eastAsia="inherit" w:hAnsi="Times New Roman" w:cs="Times New Roman"/>
          <w:color w:val="202124"/>
          <w:sz w:val="24"/>
          <w:szCs w:val="24"/>
        </w:rPr>
        <w:t xml:space="preserve"> Polyphénols, extraction, antioxydants, cancer, biodisponibilité, effets synergiques. </w:t>
      </w:r>
    </w:p>
    <w:p w:rsidR="00AB7BBD" w:rsidRDefault="00AB7BBD" w:rsidP="00AB7BB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inherit" w:hAnsi="Times New Roman" w:cs="Times New Roman"/>
          <w:b/>
          <w:color w:val="202124"/>
          <w:sz w:val="24"/>
          <w:szCs w:val="24"/>
        </w:rPr>
      </w:pPr>
    </w:p>
    <w:p w:rsidR="001A14D6" w:rsidRPr="001A14D6" w:rsidRDefault="001A14D6" w:rsidP="00AB7BB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inherit" w:hAnsi="Times New Roman" w:cs="Times New Roman"/>
          <w:b/>
          <w:color w:val="202124"/>
          <w:sz w:val="24"/>
          <w:szCs w:val="24"/>
        </w:rPr>
      </w:pPr>
      <w:r w:rsidRPr="001A14D6">
        <w:rPr>
          <w:rFonts w:ascii="Times New Roman" w:eastAsia="inherit" w:hAnsi="Times New Roman" w:cs="Times New Roman"/>
          <w:b/>
          <w:color w:val="202124"/>
          <w:sz w:val="24"/>
          <w:szCs w:val="24"/>
        </w:rPr>
        <w:t>Title : Methods of extraction and purification of polyphenols</w:t>
      </w:r>
    </w:p>
    <w:p w:rsidR="001A14D6" w:rsidRPr="001A14D6" w:rsidRDefault="001A14D6" w:rsidP="00AB7BB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inherit" w:hAnsi="Times New Roman" w:cs="Times New Roman"/>
          <w:b/>
          <w:sz w:val="24"/>
          <w:szCs w:val="24"/>
        </w:rPr>
      </w:pPr>
      <w:r w:rsidRPr="001A14D6">
        <w:rPr>
          <w:rFonts w:ascii="Times New Roman" w:eastAsia="inherit" w:hAnsi="Times New Roman" w:cs="Times New Roman"/>
          <w:b/>
          <w:sz w:val="24"/>
          <w:szCs w:val="24"/>
        </w:rPr>
        <w:t>Abstract</w:t>
      </w:r>
    </w:p>
    <w:p w:rsidR="001A14D6" w:rsidRPr="001A14D6" w:rsidRDefault="001A14D6" w:rsidP="00AB7BBD">
      <w:pPr>
        <w:rPr>
          <w:rFonts w:eastAsia="inherit"/>
          <w:sz w:val="24"/>
          <w:szCs w:val="24"/>
        </w:rPr>
      </w:pPr>
      <w:r w:rsidRPr="001A14D6">
        <w:rPr>
          <w:rFonts w:eastAsia="inherit"/>
          <w:sz w:val="24"/>
          <w:szCs w:val="24"/>
        </w:rPr>
        <w:t>As secondary plant metabolites, polyphenols represent a large and diverse group of substances found in abundance in the majority of fruits, herbs and vegetables. The protective role of polyphenols against reactive oxygen and nitrogen species, UV light, plant pathogens, pests and predators results in several beneficial biological activities giving rise to the prophylaxis or perhaps even to the cure of several prevalent human diseases, especially various types of cancer. Pervasiveness, specificity of response, and absence or low toxicity are crucial advantages of polyphenols as therapeutic agents. In this master's thesis in nutritional biology, a bibliographic review is carried out on polyphenols and on the different extraction methods, supercritical fluid extraction being highlighted as a promising ecological alternative offering exceptional separation and protection against the degradation of unstable polyphenols.</w:t>
      </w:r>
    </w:p>
    <w:p w:rsidR="00AE0774" w:rsidRDefault="001A14D6" w:rsidP="00AB7BBD">
      <w:pPr>
        <w:tabs>
          <w:tab w:val="left" w:pos="1134"/>
        </w:tabs>
        <w:rPr>
          <w:rFonts w:eastAsia="inherit"/>
          <w:sz w:val="24"/>
          <w:szCs w:val="24"/>
        </w:rPr>
      </w:pPr>
      <w:r w:rsidRPr="001A14D6">
        <w:rPr>
          <w:rFonts w:eastAsia="inherit"/>
          <w:b/>
          <w:sz w:val="24"/>
          <w:szCs w:val="24"/>
        </w:rPr>
        <w:t>Key words</w:t>
      </w:r>
      <w:r w:rsidRPr="001A14D6">
        <w:rPr>
          <w:rFonts w:eastAsia="inherit"/>
          <w:sz w:val="24"/>
          <w:szCs w:val="24"/>
        </w:rPr>
        <w:t>: Polyphenols, extraction, antioxidants, cancer, biodisponibility, synergistic effect.</w:t>
      </w:r>
    </w:p>
    <w:p w:rsidR="001A14D6" w:rsidRDefault="001A14D6" w:rsidP="001A14D6">
      <w:pPr>
        <w:tabs>
          <w:tab w:val="left" w:pos="1134"/>
        </w:tabs>
        <w:rPr>
          <w:rFonts w:eastAsia="inherit"/>
          <w:sz w:val="24"/>
          <w:szCs w:val="24"/>
        </w:rPr>
      </w:pPr>
    </w:p>
    <w:p w:rsidR="001A14D6" w:rsidRPr="00534B15" w:rsidRDefault="00534B15" w:rsidP="00534B15">
      <w:pPr>
        <w:pStyle w:val="Corpsdetexte"/>
        <w:tabs>
          <w:tab w:val="left" w:pos="3990"/>
        </w:tabs>
        <w:spacing w:before="10" w:line="360" w:lineRule="auto"/>
        <w:jc w:val="center"/>
        <w:rPr>
          <w:b/>
          <w:sz w:val="36"/>
          <w:szCs w:val="36"/>
          <w:lang w:val="en-US"/>
        </w:rPr>
      </w:pPr>
      <w:r w:rsidRPr="00534B15">
        <w:rPr>
          <w:b/>
          <w:sz w:val="36"/>
          <w:szCs w:val="36"/>
          <w:lang w:val="en-US"/>
        </w:rPr>
        <w:lastRenderedPageBreak/>
        <w:t>Remerciements</w:t>
      </w:r>
    </w:p>
    <w:p w:rsidR="00534B15" w:rsidRDefault="00534B15" w:rsidP="001A14D6">
      <w:pPr>
        <w:spacing w:line="360" w:lineRule="auto"/>
        <w:jc w:val="center"/>
        <w:rPr>
          <w:sz w:val="24"/>
          <w:szCs w:val="24"/>
        </w:rPr>
      </w:pPr>
    </w:p>
    <w:p w:rsidR="001A14D6" w:rsidRPr="007B0CE3" w:rsidRDefault="001A14D6" w:rsidP="001A14D6">
      <w:pPr>
        <w:spacing w:line="360" w:lineRule="auto"/>
        <w:jc w:val="center"/>
        <w:rPr>
          <w:sz w:val="24"/>
          <w:szCs w:val="24"/>
        </w:rPr>
      </w:pPr>
      <w:r w:rsidRPr="007B0CE3">
        <w:rPr>
          <w:sz w:val="24"/>
          <w:szCs w:val="24"/>
        </w:rPr>
        <w:t>Nous remercions tout d’abord Dieu, le tout puissant et miséricordieux de nous avoir accordé la santé, le courage, la foi et la patience pour accomplir ce travail.</w:t>
      </w:r>
    </w:p>
    <w:p w:rsidR="001A14D6" w:rsidRPr="007B0CE3" w:rsidRDefault="001A14D6" w:rsidP="001A14D6">
      <w:pPr>
        <w:spacing w:line="360" w:lineRule="auto"/>
        <w:jc w:val="center"/>
        <w:rPr>
          <w:sz w:val="24"/>
          <w:szCs w:val="24"/>
        </w:rPr>
      </w:pPr>
    </w:p>
    <w:p w:rsidR="001A14D6" w:rsidRPr="007B0CE3" w:rsidRDefault="001A14D6" w:rsidP="001A14D6">
      <w:pPr>
        <w:spacing w:line="360" w:lineRule="auto"/>
        <w:jc w:val="center"/>
        <w:rPr>
          <w:sz w:val="24"/>
          <w:szCs w:val="24"/>
        </w:rPr>
      </w:pPr>
      <w:r w:rsidRPr="007B0CE3">
        <w:rPr>
          <w:sz w:val="24"/>
          <w:szCs w:val="24"/>
        </w:rPr>
        <w:t>Nos vifs et sincères remerciements s’adressent à notre encadreur Mme MERZOUK Hafida, Professeur à l’Université de Tlemcen et Directrice du laboratoire PPABIONUT, Physiologie, Physiopathologie et Biochimie de la Nutrition. Tout au l</w:t>
      </w:r>
      <w:r>
        <w:rPr>
          <w:sz w:val="24"/>
          <w:szCs w:val="24"/>
        </w:rPr>
        <w:t xml:space="preserve">ong de ce mémoire, ses conseils </w:t>
      </w:r>
      <w:r w:rsidR="00C72322">
        <w:rPr>
          <w:sz w:val="24"/>
          <w:szCs w:val="24"/>
        </w:rPr>
        <w:t>pertinents</w:t>
      </w:r>
      <w:r w:rsidRPr="007B0CE3">
        <w:rPr>
          <w:sz w:val="24"/>
          <w:szCs w:val="24"/>
        </w:rPr>
        <w:t>, amabilité et patience ont permis à notre travail d’aboutir et de voir le jour, pour sa disp</w:t>
      </w:r>
      <w:r w:rsidR="00C72322">
        <w:rPr>
          <w:sz w:val="24"/>
          <w:szCs w:val="24"/>
        </w:rPr>
        <w:t>onibilité, sa convivialité, son engagement, sa bienveillance</w:t>
      </w:r>
      <w:r w:rsidRPr="007B0CE3">
        <w:rPr>
          <w:sz w:val="24"/>
          <w:szCs w:val="24"/>
        </w:rPr>
        <w:t>, sa rigueur et sa qualité pédagogue, nous lui exprimons notre vive reconnaissance et notre profonde et respectueuse considération.</w:t>
      </w:r>
    </w:p>
    <w:p w:rsidR="001A14D6" w:rsidRPr="007B0CE3" w:rsidRDefault="001A14D6" w:rsidP="001A14D6">
      <w:pPr>
        <w:spacing w:line="360" w:lineRule="auto"/>
        <w:jc w:val="center"/>
        <w:rPr>
          <w:sz w:val="24"/>
          <w:szCs w:val="24"/>
        </w:rPr>
      </w:pPr>
    </w:p>
    <w:p w:rsidR="001A14D6" w:rsidRPr="007B0CE3" w:rsidRDefault="001A14D6" w:rsidP="001A14D6">
      <w:pPr>
        <w:spacing w:line="360" w:lineRule="auto"/>
        <w:jc w:val="center"/>
        <w:rPr>
          <w:sz w:val="24"/>
          <w:szCs w:val="24"/>
        </w:rPr>
      </w:pPr>
      <w:r w:rsidRPr="007B0CE3">
        <w:rPr>
          <w:sz w:val="24"/>
          <w:szCs w:val="24"/>
        </w:rPr>
        <w:t>Nous souhaitons remercier les membres du jury qui nous ont fait l’immense honneur d’être juges de notre travail :</w:t>
      </w:r>
    </w:p>
    <w:p w:rsidR="001A14D6" w:rsidRPr="007B0CE3" w:rsidRDefault="001A14D6" w:rsidP="001A14D6">
      <w:pPr>
        <w:spacing w:line="360" w:lineRule="auto"/>
        <w:jc w:val="center"/>
        <w:rPr>
          <w:sz w:val="24"/>
          <w:szCs w:val="24"/>
        </w:rPr>
      </w:pPr>
      <w:r w:rsidRPr="007B0CE3">
        <w:rPr>
          <w:sz w:val="24"/>
          <w:szCs w:val="24"/>
        </w:rPr>
        <w:t>Nos vifs remerciements vont aussi à la prés</w:t>
      </w:r>
      <w:r w:rsidR="00C72322">
        <w:rPr>
          <w:sz w:val="24"/>
          <w:szCs w:val="24"/>
        </w:rPr>
        <w:t>ide</w:t>
      </w:r>
      <w:r w:rsidR="00430A75">
        <w:rPr>
          <w:sz w:val="24"/>
          <w:szCs w:val="24"/>
        </w:rPr>
        <w:t xml:space="preserve">nte du jury, Mme medjoub amel </w:t>
      </w:r>
      <w:r w:rsidRPr="007B0CE3">
        <w:rPr>
          <w:sz w:val="24"/>
          <w:szCs w:val="24"/>
        </w:rPr>
        <w:t xml:space="preserve"> </w:t>
      </w:r>
      <w:r w:rsidR="00430A75">
        <w:rPr>
          <w:sz w:val="24"/>
          <w:szCs w:val="24"/>
        </w:rPr>
        <w:t>MCA à l’université d’oran1</w:t>
      </w:r>
      <w:r w:rsidRPr="007B0CE3">
        <w:rPr>
          <w:sz w:val="24"/>
          <w:szCs w:val="24"/>
        </w:rPr>
        <w:t>, pour l’intérêt qu’elle a porté à notre recherche en acceptant d’examiner notre travail et de l’enrichir par ses propositions; et pour la qualité des enseignements fournis tout au long de la formation.</w:t>
      </w:r>
    </w:p>
    <w:p w:rsidR="001A14D6" w:rsidRPr="007B0CE3" w:rsidRDefault="001A14D6" w:rsidP="001A14D6">
      <w:pPr>
        <w:spacing w:line="360" w:lineRule="auto"/>
        <w:jc w:val="center"/>
        <w:rPr>
          <w:sz w:val="24"/>
          <w:szCs w:val="24"/>
        </w:rPr>
      </w:pPr>
      <w:r w:rsidRPr="007B0CE3">
        <w:rPr>
          <w:sz w:val="24"/>
          <w:szCs w:val="24"/>
        </w:rPr>
        <w:t>Nous remercions également Mme MERZOUK Amel Zoubida, MCB enseignante chercheur à l’université de Tlemcen , pour sa participation au groupe de notre jury. Qu’elle soit assurée de notre sincère reconnaissance pour l’attention qu’elle a porté a ce travail.</w:t>
      </w:r>
    </w:p>
    <w:p w:rsidR="001A14D6" w:rsidRDefault="001A14D6" w:rsidP="001A14D6">
      <w:pPr>
        <w:spacing w:line="362" w:lineRule="auto"/>
        <w:jc w:val="center"/>
        <w:sectPr w:rsidR="001A14D6" w:rsidSect="00544080">
          <w:headerReference w:type="default" r:id="rId11"/>
          <w:pgSz w:w="11910" w:h="16840"/>
          <w:pgMar w:top="1417" w:right="1417" w:bottom="1417" w:left="1417" w:header="402" w:footer="0" w:gutter="0"/>
          <w:cols w:space="720"/>
        </w:sectPr>
      </w:pPr>
    </w:p>
    <w:p w:rsidR="001A14D6" w:rsidRDefault="001A14D6" w:rsidP="001A14D6">
      <w:pPr>
        <w:pStyle w:val="Corpsdetexte"/>
        <w:rPr>
          <w:sz w:val="20"/>
        </w:rPr>
      </w:pPr>
    </w:p>
    <w:p w:rsidR="001A14D6" w:rsidRDefault="001A14D6" w:rsidP="001A14D6">
      <w:pPr>
        <w:pStyle w:val="Corpsdetexte"/>
        <w:spacing w:before="1"/>
        <w:rPr>
          <w:sz w:val="25"/>
        </w:rPr>
      </w:pPr>
    </w:p>
    <w:p w:rsidR="001A14D6" w:rsidRDefault="001A14D6" w:rsidP="001A14D6">
      <w:pPr>
        <w:spacing w:line="360" w:lineRule="auto"/>
        <w:jc w:val="center"/>
        <w:rPr>
          <w:sz w:val="24"/>
          <w:szCs w:val="24"/>
        </w:rPr>
      </w:pPr>
    </w:p>
    <w:p w:rsidR="001A14D6" w:rsidRPr="007B0CE3" w:rsidRDefault="001A14D6" w:rsidP="00B536FB">
      <w:pPr>
        <w:spacing w:line="360" w:lineRule="auto"/>
        <w:jc w:val="center"/>
        <w:rPr>
          <w:sz w:val="24"/>
          <w:szCs w:val="24"/>
        </w:rPr>
      </w:pPr>
      <w:r w:rsidRPr="007B0CE3">
        <w:rPr>
          <w:sz w:val="24"/>
          <w:szCs w:val="24"/>
        </w:rPr>
        <w:t xml:space="preserve">Je dédie ce modeste travail à ma mère </w:t>
      </w:r>
      <w:r w:rsidR="00B536FB">
        <w:rPr>
          <w:sz w:val="24"/>
          <w:szCs w:val="24"/>
        </w:rPr>
        <w:t>AMINA</w:t>
      </w:r>
      <w:r w:rsidRPr="007B0CE3">
        <w:rPr>
          <w:sz w:val="24"/>
          <w:szCs w:val="24"/>
        </w:rPr>
        <w:t xml:space="preserve">, qui a œuvré pour ma réussite, mon soutien, tous les sacrifices consentis et ses précieux conseils, pour toute son assistance et sa présence dans ma vie, reçois à travers ce travail aussi modeste soit-il, l’expression de mes sentiments et de mon éternel amour. Mon père </w:t>
      </w:r>
      <w:r w:rsidR="00B536FB">
        <w:rPr>
          <w:sz w:val="24"/>
          <w:szCs w:val="24"/>
        </w:rPr>
        <w:t>MOHAMMED</w:t>
      </w:r>
      <w:r w:rsidRPr="007B0CE3">
        <w:rPr>
          <w:sz w:val="24"/>
          <w:szCs w:val="24"/>
        </w:rPr>
        <w:t>, qui est fier de trouver ici le résultat de longues années</w:t>
      </w:r>
      <w:r w:rsidR="00C72322">
        <w:rPr>
          <w:sz w:val="24"/>
          <w:szCs w:val="24"/>
        </w:rPr>
        <w:t xml:space="preserve"> de sacrifices et de dévouement</w:t>
      </w:r>
      <w:r w:rsidRPr="007B0CE3">
        <w:rPr>
          <w:sz w:val="24"/>
          <w:szCs w:val="24"/>
        </w:rPr>
        <w:t>, pour m’aider à avancer dans la vie. Puisse dieu faire en sorte</w:t>
      </w:r>
      <w:r w:rsidR="006C49EA">
        <w:rPr>
          <w:sz w:val="24"/>
          <w:szCs w:val="24"/>
        </w:rPr>
        <w:t xml:space="preserve"> que ce travail porte son fruit</w:t>
      </w:r>
      <w:r w:rsidRPr="007B0CE3">
        <w:rPr>
          <w:sz w:val="24"/>
          <w:szCs w:val="24"/>
        </w:rPr>
        <w:t>; Merci pour les valeurs no</w:t>
      </w:r>
      <w:r w:rsidR="006C49EA">
        <w:rPr>
          <w:sz w:val="24"/>
          <w:szCs w:val="24"/>
        </w:rPr>
        <w:t>bles, l’éducation et le soutien</w:t>
      </w:r>
      <w:r w:rsidRPr="007B0CE3">
        <w:rPr>
          <w:sz w:val="24"/>
          <w:szCs w:val="24"/>
        </w:rPr>
        <w:t xml:space="preserve"> permanent venu de toi.</w:t>
      </w:r>
    </w:p>
    <w:p w:rsidR="001A14D6" w:rsidRPr="007B0CE3" w:rsidRDefault="00B536FB" w:rsidP="006C49EA">
      <w:pPr>
        <w:spacing w:line="360" w:lineRule="auto"/>
        <w:jc w:val="center"/>
        <w:rPr>
          <w:sz w:val="24"/>
          <w:szCs w:val="24"/>
        </w:rPr>
      </w:pPr>
      <w:r>
        <w:rPr>
          <w:sz w:val="24"/>
          <w:szCs w:val="24"/>
        </w:rPr>
        <w:t>Mes</w:t>
      </w:r>
      <w:r w:rsidR="001A14D6" w:rsidRPr="007B0CE3">
        <w:rPr>
          <w:sz w:val="24"/>
          <w:szCs w:val="24"/>
        </w:rPr>
        <w:t xml:space="preserve"> cher</w:t>
      </w:r>
      <w:r>
        <w:rPr>
          <w:sz w:val="24"/>
          <w:szCs w:val="24"/>
        </w:rPr>
        <w:t>s</w:t>
      </w:r>
      <w:r w:rsidR="001A14D6" w:rsidRPr="007B0CE3">
        <w:rPr>
          <w:sz w:val="24"/>
          <w:szCs w:val="24"/>
        </w:rPr>
        <w:t xml:space="preserve"> frère</w:t>
      </w:r>
      <w:r>
        <w:rPr>
          <w:sz w:val="24"/>
          <w:szCs w:val="24"/>
        </w:rPr>
        <w:t>s</w:t>
      </w:r>
      <w:r w:rsidR="001A14D6" w:rsidRPr="007B0CE3">
        <w:rPr>
          <w:sz w:val="24"/>
          <w:szCs w:val="24"/>
        </w:rPr>
        <w:t xml:space="preserve"> </w:t>
      </w:r>
      <w:r w:rsidR="006C49EA">
        <w:rPr>
          <w:sz w:val="24"/>
          <w:szCs w:val="24"/>
        </w:rPr>
        <w:t>Sofiane</w:t>
      </w:r>
      <w:r w:rsidR="001A14D6" w:rsidRPr="007B0CE3">
        <w:rPr>
          <w:sz w:val="24"/>
          <w:szCs w:val="24"/>
        </w:rPr>
        <w:t xml:space="preserve"> et </w:t>
      </w:r>
      <w:r w:rsidR="006C49EA">
        <w:rPr>
          <w:sz w:val="24"/>
          <w:szCs w:val="24"/>
        </w:rPr>
        <w:t>M</w:t>
      </w:r>
      <w:r>
        <w:rPr>
          <w:sz w:val="24"/>
          <w:szCs w:val="24"/>
        </w:rPr>
        <w:t>ehdi</w:t>
      </w:r>
      <w:r w:rsidR="006C49EA">
        <w:rPr>
          <w:sz w:val="24"/>
          <w:szCs w:val="24"/>
        </w:rPr>
        <w:t>,</w:t>
      </w:r>
      <w:r>
        <w:rPr>
          <w:sz w:val="24"/>
          <w:szCs w:val="24"/>
        </w:rPr>
        <w:t xml:space="preserve"> </w:t>
      </w:r>
      <w:r w:rsidR="001A14D6" w:rsidRPr="007B0CE3">
        <w:rPr>
          <w:sz w:val="24"/>
          <w:szCs w:val="24"/>
        </w:rPr>
        <w:t>m</w:t>
      </w:r>
      <w:r>
        <w:rPr>
          <w:sz w:val="24"/>
          <w:szCs w:val="24"/>
        </w:rPr>
        <w:t>a</w:t>
      </w:r>
      <w:r w:rsidR="001A14D6" w:rsidRPr="007B0CE3">
        <w:rPr>
          <w:sz w:val="24"/>
          <w:szCs w:val="24"/>
        </w:rPr>
        <w:t xml:space="preserve"> unique sœur </w:t>
      </w:r>
      <w:r w:rsidR="006C49EA">
        <w:rPr>
          <w:sz w:val="24"/>
          <w:szCs w:val="24"/>
        </w:rPr>
        <w:t>S</w:t>
      </w:r>
      <w:r>
        <w:rPr>
          <w:sz w:val="24"/>
          <w:szCs w:val="24"/>
        </w:rPr>
        <w:t>arah</w:t>
      </w:r>
      <w:r w:rsidR="006C49EA">
        <w:rPr>
          <w:sz w:val="24"/>
          <w:szCs w:val="24"/>
        </w:rPr>
        <w:t>, que j</w:t>
      </w:r>
      <w:r w:rsidR="001A14D6" w:rsidRPr="007B0CE3">
        <w:rPr>
          <w:sz w:val="24"/>
          <w:szCs w:val="24"/>
        </w:rPr>
        <w:t>’aime beaucoup, pour leur présence, leur aide, leur soutien moral et pour</w:t>
      </w:r>
      <w:r w:rsidR="006C49EA">
        <w:rPr>
          <w:sz w:val="24"/>
          <w:szCs w:val="24"/>
        </w:rPr>
        <w:t xml:space="preserve"> </w:t>
      </w:r>
      <w:r w:rsidR="001A14D6" w:rsidRPr="007B0CE3">
        <w:rPr>
          <w:sz w:val="24"/>
          <w:szCs w:val="24"/>
        </w:rPr>
        <w:t>leur encouragement indéfectible.</w:t>
      </w:r>
    </w:p>
    <w:p w:rsidR="001A14D6" w:rsidRPr="007B0CE3" w:rsidRDefault="001A14D6" w:rsidP="001A14D6">
      <w:pPr>
        <w:spacing w:line="360" w:lineRule="auto"/>
        <w:jc w:val="center"/>
        <w:rPr>
          <w:sz w:val="24"/>
          <w:szCs w:val="24"/>
        </w:rPr>
      </w:pPr>
    </w:p>
    <w:p w:rsidR="001A14D6" w:rsidRPr="007B0CE3" w:rsidRDefault="001A14D6" w:rsidP="001A14D6">
      <w:pPr>
        <w:spacing w:line="360" w:lineRule="auto"/>
        <w:jc w:val="center"/>
        <w:rPr>
          <w:sz w:val="24"/>
          <w:szCs w:val="24"/>
        </w:rPr>
      </w:pPr>
      <w:r w:rsidRPr="007B0CE3">
        <w:rPr>
          <w:sz w:val="24"/>
          <w:szCs w:val="24"/>
        </w:rPr>
        <w:t>Ma grand-mère ; Mon grand-père ; A la mémoire de ma grand-mère allah yarhamha À tout</w:t>
      </w:r>
      <w:r w:rsidR="006C49EA">
        <w:rPr>
          <w:sz w:val="24"/>
          <w:szCs w:val="24"/>
        </w:rPr>
        <w:t>e ma famille : tantes et oncles</w:t>
      </w:r>
      <w:r w:rsidRPr="007B0CE3">
        <w:rPr>
          <w:sz w:val="24"/>
          <w:szCs w:val="24"/>
        </w:rPr>
        <w:t>, cousins et cousines de près ou de loin.</w:t>
      </w:r>
    </w:p>
    <w:p w:rsidR="001A14D6" w:rsidRPr="007B0CE3" w:rsidRDefault="001A14D6" w:rsidP="00B536FB">
      <w:pPr>
        <w:spacing w:line="360" w:lineRule="auto"/>
        <w:jc w:val="center"/>
        <w:rPr>
          <w:sz w:val="24"/>
          <w:szCs w:val="24"/>
        </w:rPr>
      </w:pPr>
      <w:r w:rsidRPr="007B0CE3">
        <w:rPr>
          <w:sz w:val="24"/>
          <w:szCs w:val="24"/>
        </w:rPr>
        <w:t xml:space="preserve">A ma chère binôme </w:t>
      </w:r>
      <w:r w:rsidR="006C49EA">
        <w:rPr>
          <w:sz w:val="24"/>
          <w:szCs w:val="24"/>
        </w:rPr>
        <w:t>meriem</w:t>
      </w:r>
      <w:r w:rsidRPr="007B0CE3">
        <w:rPr>
          <w:sz w:val="24"/>
          <w:szCs w:val="24"/>
        </w:rPr>
        <w:t xml:space="preserve">, en </w:t>
      </w:r>
      <w:r w:rsidR="006C49EA" w:rsidRPr="007B0CE3">
        <w:rPr>
          <w:sz w:val="24"/>
          <w:szCs w:val="24"/>
        </w:rPr>
        <w:t>témoignage</w:t>
      </w:r>
      <w:r w:rsidR="006C49EA">
        <w:rPr>
          <w:sz w:val="24"/>
          <w:szCs w:val="24"/>
        </w:rPr>
        <w:t xml:space="preserve"> de l’amitié qui nous unit et à</w:t>
      </w:r>
      <w:r w:rsidRPr="007B0CE3">
        <w:rPr>
          <w:sz w:val="24"/>
          <w:szCs w:val="24"/>
        </w:rPr>
        <w:t xml:space="preserve"> tout sa famille,</w:t>
      </w:r>
    </w:p>
    <w:p w:rsidR="001A14D6" w:rsidRPr="007B0CE3" w:rsidRDefault="001A14D6" w:rsidP="001A14D6">
      <w:pPr>
        <w:spacing w:line="360" w:lineRule="auto"/>
        <w:jc w:val="center"/>
        <w:rPr>
          <w:sz w:val="24"/>
          <w:szCs w:val="24"/>
        </w:rPr>
      </w:pPr>
    </w:p>
    <w:p w:rsidR="001A14D6" w:rsidRDefault="006C49EA" w:rsidP="00B536FB">
      <w:pPr>
        <w:spacing w:line="360" w:lineRule="auto"/>
        <w:jc w:val="center"/>
        <w:rPr>
          <w:sz w:val="24"/>
          <w:szCs w:val="24"/>
        </w:rPr>
      </w:pPr>
      <w:r>
        <w:rPr>
          <w:sz w:val="24"/>
          <w:szCs w:val="24"/>
        </w:rPr>
        <w:t>A mes vraies ami</w:t>
      </w:r>
      <w:r w:rsidR="001A14D6" w:rsidRPr="007B0CE3">
        <w:rPr>
          <w:sz w:val="24"/>
          <w:szCs w:val="24"/>
        </w:rPr>
        <w:t xml:space="preserve">s particulièrement </w:t>
      </w:r>
      <w:r w:rsidR="00B536FB">
        <w:rPr>
          <w:sz w:val="24"/>
          <w:szCs w:val="24"/>
        </w:rPr>
        <w:t>chiheb</w:t>
      </w:r>
      <w:r w:rsidR="001A14D6" w:rsidRPr="007B0CE3">
        <w:rPr>
          <w:sz w:val="24"/>
          <w:szCs w:val="24"/>
        </w:rPr>
        <w:t xml:space="preserve"> et </w:t>
      </w:r>
      <w:r w:rsidR="00B536FB">
        <w:rPr>
          <w:sz w:val="24"/>
          <w:szCs w:val="24"/>
        </w:rPr>
        <w:t>walid</w:t>
      </w:r>
      <w:r w:rsidR="001A14D6" w:rsidRPr="007B0CE3">
        <w:rPr>
          <w:sz w:val="24"/>
          <w:szCs w:val="24"/>
        </w:rPr>
        <w:t xml:space="preserve"> et leurs familles</w:t>
      </w:r>
      <w:r>
        <w:rPr>
          <w:sz w:val="24"/>
          <w:szCs w:val="24"/>
        </w:rPr>
        <w:t>.</w:t>
      </w:r>
      <w:r w:rsidR="001A14D6" w:rsidRPr="007B0CE3">
        <w:rPr>
          <w:sz w:val="24"/>
          <w:szCs w:val="24"/>
        </w:rPr>
        <w:t xml:space="preserve"> A tous ceux que J’aurais oublié de citer mais qui existent au fond de mon cœur.</w:t>
      </w:r>
    </w:p>
    <w:p w:rsidR="001A14D6" w:rsidRDefault="001A14D6" w:rsidP="001A14D6">
      <w:pPr>
        <w:spacing w:line="360" w:lineRule="auto"/>
        <w:jc w:val="center"/>
        <w:rPr>
          <w:sz w:val="24"/>
          <w:szCs w:val="24"/>
        </w:rPr>
      </w:pPr>
    </w:p>
    <w:p w:rsidR="001A14D6" w:rsidRDefault="001A14D6" w:rsidP="001A14D6">
      <w:pPr>
        <w:spacing w:line="360" w:lineRule="auto"/>
        <w:jc w:val="center"/>
        <w:rPr>
          <w:sz w:val="24"/>
          <w:szCs w:val="24"/>
        </w:rPr>
      </w:pPr>
    </w:p>
    <w:p w:rsidR="001A14D6" w:rsidRPr="007B0CE3" w:rsidRDefault="001A14D6" w:rsidP="001A14D6">
      <w:pPr>
        <w:spacing w:line="360" w:lineRule="auto"/>
        <w:jc w:val="center"/>
        <w:rPr>
          <w:sz w:val="24"/>
          <w:szCs w:val="24"/>
        </w:rPr>
      </w:pPr>
    </w:p>
    <w:p w:rsidR="001A14D6" w:rsidRPr="007B0CE3" w:rsidRDefault="00B536FB" w:rsidP="001A14D6">
      <w:pPr>
        <w:spacing w:line="360" w:lineRule="auto"/>
        <w:jc w:val="right"/>
        <w:rPr>
          <w:sz w:val="24"/>
          <w:szCs w:val="24"/>
        </w:rPr>
      </w:pPr>
      <w:r>
        <w:rPr>
          <w:sz w:val="24"/>
          <w:szCs w:val="24"/>
        </w:rPr>
        <w:t>ABDELDJELLIL SID AHMED</w:t>
      </w:r>
    </w:p>
    <w:p w:rsidR="001A14D6" w:rsidRDefault="001A14D6" w:rsidP="001A14D6">
      <w:pPr>
        <w:jc w:val="right"/>
        <w:sectPr w:rsidR="001A14D6" w:rsidSect="00544080">
          <w:headerReference w:type="default" r:id="rId12"/>
          <w:pgSz w:w="11910" w:h="16840"/>
          <w:pgMar w:top="1417" w:right="1417" w:bottom="1417" w:left="1417" w:header="402" w:footer="0" w:gutter="0"/>
          <w:cols w:space="720"/>
        </w:sectPr>
      </w:pPr>
    </w:p>
    <w:p w:rsidR="001A14D6" w:rsidRDefault="001A14D6" w:rsidP="001A14D6">
      <w:pPr>
        <w:pStyle w:val="Corpsdetexte"/>
        <w:rPr>
          <w:sz w:val="20"/>
        </w:rPr>
      </w:pPr>
    </w:p>
    <w:p w:rsidR="001A14D6" w:rsidRDefault="001A14D6" w:rsidP="001A14D6">
      <w:pPr>
        <w:pStyle w:val="Corpsdetexte"/>
        <w:spacing w:before="3"/>
        <w:rPr>
          <w:sz w:val="26"/>
        </w:rPr>
      </w:pPr>
    </w:p>
    <w:p w:rsidR="001A14D6" w:rsidRPr="007B0CE3" w:rsidRDefault="001A14D6" w:rsidP="001A14D6">
      <w:pPr>
        <w:spacing w:line="360" w:lineRule="auto"/>
        <w:jc w:val="center"/>
        <w:rPr>
          <w:sz w:val="24"/>
          <w:szCs w:val="24"/>
        </w:rPr>
      </w:pPr>
      <w:r w:rsidRPr="007B0CE3">
        <w:rPr>
          <w:sz w:val="24"/>
          <w:szCs w:val="24"/>
        </w:rPr>
        <w:t>Par la grâce de Dieu, j’a</w:t>
      </w:r>
      <w:r>
        <w:rPr>
          <w:sz w:val="24"/>
          <w:szCs w:val="24"/>
        </w:rPr>
        <w:t>i pu achever cet humble travail</w:t>
      </w:r>
      <w:r w:rsidRPr="007B0CE3">
        <w:rPr>
          <w:sz w:val="24"/>
          <w:szCs w:val="24"/>
        </w:rPr>
        <w:t>.</w:t>
      </w:r>
    </w:p>
    <w:p w:rsidR="001A14D6" w:rsidRPr="007B0CE3" w:rsidRDefault="001A14D6" w:rsidP="001A14D6">
      <w:pPr>
        <w:spacing w:line="360" w:lineRule="auto"/>
        <w:jc w:val="center"/>
        <w:rPr>
          <w:sz w:val="24"/>
          <w:szCs w:val="24"/>
        </w:rPr>
      </w:pPr>
    </w:p>
    <w:p w:rsidR="001A14D6" w:rsidRPr="007B0CE3" w:rsidRDefault="001A14D6" w:rsidP="001A14D6">
      <w:pPr>
        <w:spacing w:line="360" w:lineRule="auto"/>
        <w:jc w:val="center"/>
        <w:rPr>
          <w:sz w:val="24"/>
          <w:szCs w:val="24"/>
        </w:rPr>
      </w:pPr>
      <w:r>
        <w:rPr>
          <w:sz w:val="24"/>
          <w:szCs w:val="24"/>
        </w:rPr>
        <w:t>Avec respect et gratitude</w:t>
      </w:r>
      <w:r w:rsidRPr="007B0CE3">
        <w:rPr>
          <w:sz w:val="24"/>
          <w:szCs w:val="24"/>
        </w:rPr>
        <w:t>, je tiens à exprimer ma gratitude et ma sympathie pour avoir consacré ce travail à:</w:t>
      </w:r>
    </w:p>
    <w:p w:rsidR="001A14D6" w:rsidRPr="007B0CE3" w:rsidRDefault="006C49EA" w:rsidP="001A14D6">
      <w:pPr>
        <w:spacing w:line="360" w:lineRule="auto"/>
        <w:jc w:val="center"/>
        <w:rPr>
          <w:sz w:val="24"/>
          <w:szCs w:val="24"/>
        </w:rPr>
      </w:pPr>
      <w:r>
        <w:rPr>
          <w:sz w:val="24"/>
          <w:szCs w:val="24"/>
        </w:rPr>
        <w:t>Mes chers parents, pour leur amour</w:t>
      </w:r>
      <w:r w:rsidR="001A14D6" w:rsidRPr="007B0CE3">
        <w:rPr>
          <w:sz w:val="24"/>
          <w:szCs w:val="24"/>
        </w:rPr>
        <w:t>, leur soutien et leurs sacrifices tout au long de</w:t>
      </w:r>
      <w:r>
        <w:rPr>
          <w:sz w:val="24"/>
          <w:szCs w:val="24"/>
        </w:rPr>
        <w:t xml:space="preserve"> mes études, pour leur patience</w:t>
      </w:r>
      <w:r w:rsidR="001A14D6" w:rsidRPr="007B0CE3">
        <w:rPr>
          <w:sz w:val="24"/>
          <w:szCs w:val="24"/>
        </w:rPr>
        <w:t>, pour avoir tendu les bras avec ferveur et pour se d</w:t>
      </w:r>
      <w:r>
        <w:rPr>
          <w:sz w:val="24"/>
          <w:szCs w:val="24"/>
        </w:rPr>
        <w:t>ébarrasser des moments de doute</w:t>
      </w:r>
      <w:r w:rsidR="001A14D6" w:rsidRPr="007B0CE3">
        <w:rPr>
          <w:sz w:val="24"/>
          <w:szCs w:val="24"/>
        </w:rPr>
        <w:t>.</w:t>
      </w:r>
    </w:p>
    <w:p w:rsidR="001A14D6" w:rsidRPr="007B0CE3" w:rsidRDefault="000F4716" w:rsidP="00E80A9B">
      <w:pPr>
        <w:spacing w:line="360" w:lineRule="auto"/>
        <w:jc w:val="center"/>
        <w:rPr>
          <w:sz w:val="24"/>
          <w:szCs w:val="24"/>
        </w:rPr>
      </w:pPr>
      <w:r>
        <w:rPr>
          <w:sz w:val="24"/>
          <w:szCs w:val="24"/>
        </w:rPr>
        <w:t>Ma sœur</w:t>
      </w:r>
      <w:r w:rsidR="00E80A9B">
        <w:rPr>
          <w:sz w:val="24"/>
          <w:szCs w:val="24"/>
        </w:rPr>
        <w:t xml:space="preserve"> Nadjet</w:t>
      </w:r>
      <w:r>
        <w:rPr>
          <w:sz w:val="24"/>
          <w:szCs w:val="24"/>
        </w:rPr>
        <w:t xml:space="preserve"> </w:t>
      </w:r>
      <w:r w:rsidR="001A14D6" w:rsidRPr="007B0CE3">
        <w:rPr>
          <w:sz w:val="24"/>
          <w:szCs w:val="24"/>
        </w:rPr>
        <w:t xml:space="preserve"> et mon frère </w:t>
      </w:r>
      <w:r w:rsidR="00E80A9B">
        <w:rPr>
          <w:sz w:val="24"/>
          <w:szCs w:val="24"/>
        </w:rPr>
        <w:t xml:space="preserve">Mohammed Ilyes </w:t>
      </w:r>
      <w:r w:rsidR="001A14D6" w:rsidRPr="007B0CE3">
        <w:rPr>
          <w:sz w:val="24"/>
          <w:szCs w:val="24"/>
        </w:rPr>
        <w:t>pour la joie qu’ils m’ont donné et pour les efforts qu’ils m’ont fournis durant cette année.</w:t>
      </w:r>
    </w:p>
    <w:p w:rsidR="001A14D6" w:rsidRPr="007B0CE3" w:rsidRDefault="001A14D6" w:rsidP="00E80A9B">
      <w:pPr>
        <w:spacing w:line="360" w:lineRule="auto"/>
        <w:jc w:val="center"/>
        <w:rPr>
          <w:sz w:val="24"/>
          <w:szCs w:val="24"/>
        </w:rPr>
      </w:pPr>
      <w:r w:rsidRPr="007B0CE3">
        <w:rPr>
          <w:sz w:val="24"/>
          <w:szCs w:val="24"/>
        </w:rPr>
        <w:t xml:space="preserve">A mes grands- parents , grands – mères , tantes et oncles ainsi qu’à toute la famille </w:t>
      </w:r>
      <w:r w:rsidR="00E80A9B">
        <w:rPr>
          <w:sz w:val="24"/>
          <w:szCs w:val="24"/>
        </w:rPr>
        <w:t xml:space="preserve">Berraho </w:t>
      </w:r>
      <w:r w:rsidRPr="007B0CE3">
        <w:rPr>
          <w:sz w:val="24"/>
          <w:szCs w:val="24"/>
        </w:rPr>
        <w:t>et</w:t>
      </w:r>
      <w:r w:rsidR="00E80A9B">
        <w:rPr>
          <w:sz w:val="24"/>
          <w:szCs w:val="24"/>
        </w:rPr>
        <w:t xml:space="preserve"> Korso Feciane</w:t>
      </w:r>
      <w:r w:rsidRPr="007B0CE3">
        <w:rPr>
          <w:sz w:val="24"/>
          <w:szCs w:val="24"/>
        </w:rPr>
        <w:t>.</w:t>
      </w:r>
    </w:p>
    <w:p w:rsidR="001A14D6" w:rsidRPr="007B0CE3" w:rsidRDefault="001A14D6" w:rsidP="00E80A9B">
      <w:pPr>
        <w:spacing w:line="360" w:lineRule="auto"/>
        <w:jc w:val="center"/>
        <w:rPr>
          <w:sz w:val="24"/>
          <w:szCs w:val="24"/>
        </w:rPr>
      </w:pPr>
      <w:r w:rsidRPr="007B0CE3">
        <w:rPr>
          <w:sz w:val="24"/>
          <w:szCs w:val="24"/>
        </w:rPr>
        <w:t xml:space="preserve">A Ma deuxième mère , tante </w:t>
      </w:r>
      <w:r w:rsidR="00E80A9B">
        <w:rPr>
          <w:sz w:val="24"/>
          <w:szCs w:val="24"/>
        </w:rPr>
        <w:t>Lamia et Chafika</w:t>
      </w:r>
      <w:r w:rsidR="00C87181">
        <w:rPr>
          <w:sz w:val="24"/>
          <w:szCs w:val="24"/>
        </w:rPr>
        <w:t> ;</w:t>
      </w:r>
      <w:r w:rsidR="00E80A9B">
        <w:rPr>
          <w:sz w:val="24"/>
          <w:szCs w:val="24"/>
        </w:rPr>
        <w:t xml:space="preserve"> </w:t>
      </w:r>
      <w:r w:rsidRPr="007B0CE3">
        <w:rPr>
          <w:sz w:val="24"/>
          <w:szCs w:val="24"/>
        </w:rPr>
        <w:t>mon cousin</w:t>
      </w:r>
      <w:r w:rsidR="00E80A9B">
        <w:rPr>
          <w:sz w:val="24"/>
          <w:szCs w:val="24"/>
        </w:rPr>
        <w:t xml:space="preserve"> Chiheb </w:t>
      </w:r>
      <w:r w:rsidRPr="007B0CE3">
        <w:rPr>
          <w:sz w:val="24"/>
          <w:szCs w:val="24"/>
        </w:rPr>
        <w:t>.</w:t>
      </w:r>
    </w:p>
    <w:p w:rsidR="001A14D6" w:rsidRPr="007B0CE3" w:rsidRDefault="001A14D6" w:rsidP="001A14D6">
      <w:pPr>
        <w:spacing w:line="360" w:lineRule="auto"/>
        <w:jc w:val="center"/>
        <w:rPr>
          <w:sz w:val="24"/>
          <w:szCs w:val="24"/>
        </w:rPr>
      </w:pPr>
    </w:p>
    <w:p w:rsidR="001A14D6" w:rsidRPr="007B0CE3" w:rsidRDefault="001A14D6" w:rsidP="00E80A9B">
      <w:pPr>
        <w:spacing w:line="360" w:lineRule="auto"/>
        <w:jc w:val="center"/>
        <w:rPr>
          <w:sz w:val="24"/>
          <w:szCs w:val="24"/>
        </w:rPr>
      </w:pPr>
      <w:r w:rsidRPr="007B0CE3">
        <w:rPr>
          <w:sz w:val="24"/>
          <w:szCs w:val="24"/>
        </w:rPr>
        <w:t>A mon partenaire</w:t>
      </w:r>
      <w:r w:rsidR="00E80A9B">
        <w:rPr>
          <w:sz w:val="24"/>
          <w:szCs w:val="24"/>
        </w:rPr>
        <w:t xml:space="preserve"> Abdeldjellil sid ahmed </w:t>
      </w:r>
      <w:r w:rsidRPr="007B0CE3">
        <w:rPr>
          <w:sz w:val="24"/>
          <w:szCs w:val="24"/>
        </w:rPr>
        <w:t>, avec qui j’ai partagé tous les efforts et le travail .</w:t>
      </w:r>
    </w:p>
    <w:p w:rsidR="00C87181" w:rsidRDefault="00C87181" w:rsidP="00C87181">
      <w:pPr>
        <w:spacing w:line="360" w:lineRule="auto"/>
        <w:jc w:val="center"/>
        <w:rPr>
          <w:sz w:val="24"/>
          <w:szCs w:val="24"/>
        </w:rPr>
      </w:pPr>
      <w:r>
        <w:rPr>
          <w:sz w:val="24"/>
          <w:szCs w:val="24"/>
        </w:rPr>
        <w:t>A tous mes camarades et amis</w:t>
      </w:r>
      <w:r w:rsidR="001A14D6" w:rsidRPr="007B0CE3">
        <w:rPr>
          <w:sz w:val="24"/>
          <w:szCs w:val="24"/>
        </w:rPr>
        <w:t>; j’ai passé avec eux une année merveilleuse, au cours de laquelle nous avons partagé des moment</w:t>
      </w:r>
      <w:r>
        <w:rPr>
          <w:sz w:val="24"/>
          <w:szCs w:val="24"/>
        </w:rPr>
        <w:t>s</w:t>
      </w:r>
      <w:r w:rsidR="001A14D6" w:rsidRPr="007B0CE3">
        <w:rPr>
          <w:sz w:val="24"/>
          <w:szCs w:val="24"/>
        </w:rPr>
        <w:t xml:space="preserve"> de joie et de malheur.</w:t>
      </w:r>
    </w:p>
    <w:p w:rsidR="001A14D6" w:rsidRPr="007B0CE3" w:rsidRDefault="001A14D6" w:rsidP="00C87181">
      <w:pPr>
        <w:spacing w:line="360" w:lineRule="auto"/>
        <w:jc w:val="center"/>
        <w:rPr>
          <w:sz w:val="24"/>
          <w:szCs w:val="24"/>
        </w:rPr>
      </w:pPr>
      <w:r w:rsidRPr="007B0CE3">
        <w:rPr>
          <w:sz w:val="24"/>
          <w:szCs w:val="24"/>
        </w:rPr>
        <w:t>A tous mes professeurs qui m’ont formé et aidé par leurs exigences et leurs conseils , car sans eux je n’aurais pas atteint ce niveau .</w:t>
      </w:r>
    </w:p>
    <w:p w:rsidR="001A14D6" w:rsidRPr="007B0CE3" w:rsidRDefault="001A14D6" w:rsidP="001A14D6">
      <w:pPr>
        <w:spacing w:line="360" w:lineRule="auto"/>
        <w:jc w:val="center"/>
        <w:rPr>
          <w:sz w:val="24"/>
          <w:szCs w:val="24"/>
        </w:rPr>
      </w:pPr>
    </w:p>
    <w:p w:rsidR="000F4716" w:rsidRDefault="00E80A9B" w:rsidP="001A14D6">
      <w:pPr>
        <w:spacing w:line="360" w:lineRule="auto"/>
        <w:jc w:val="right"/>
        <w:rPr>
          <w:sz w:val="24"/>
          <w:szCs w:val="24"/>
        </w:rPr>
      </w:pPr>
      <w:r>
        <w:rPr>
          <w:sz w:val="24"/>
          <w:szCs w:val="24"/>
        </w:rPr>
        <w:t xml:space="preserve">BERRAHO MERIEM </w:t>
      </w: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1A14D6">
      <w:pPr>
        <w:spacing w:line="360" w:lineRule="auto"/>
        <w:jc w:val="right"/>
        <w:rPr>
          <w:sz w:val="24"/>
          <w:szCs w:val="24"/>
        </w:rPr>
      </w:pPr>
    </w:p>
    <w:p w:rsidR="000F4716" w:rsidRDefault="000F4716" w:rsidP="000F4716">
      <w:pPr>
        <w:spacing w:line="360" w:lineRule="auto"/>
        <w:rPr>
          <w:sz w:val="24"/>
          <w:szCs w:val="24"/>
        </w:rPr>
      </w:pPr>
    </w:p>
    <w:p w:rsidR="00E80A9B" w:rsidRDefault="00E80A9B" w:rsidP="000F4716">
      <w:pPr>
        <w:spacing w:line="360" w:lineRule="auto"/>
        <w:rPr>
          <w:sz w:val="24"/>
          <w:szCs w:val="24"/>
        </w:rPr>
      </w:pPr>
    </w:p>
    <w:p w:rsidR="00E80A9B" w:rsidRDefault="00E80A9B" w:rsidP="000F4716">
      <w:pPr>
        <w:spacing w:line="360" w:lineRule="auto"/>
        <w:rPr>
          <w:sz w:val="24"/>
          <w:szCs w:val="24"/>
        </w:rPr>
      </w:pPr>
    </w:p>
    <w:p w:rsidR="00E80A9B" w:rsidRDefault="00E80A9B" w:rsidP="000F4716">
      <w:pPr>
        <w:spacing w:line="360" w:lineRule="auto"/>
        <w:rPr>
          <w:sz w:val="24"/>
          <w:szCs w:val="24"/>
        </w:rPr>
      </w:pPr>
    </w:p>
    <w:p w:rsidR="00E80A9B" w:rsidRDefault="00E80A9B" w:rsidP="00E80A9B">
      <w:pPr>
        <w:pStyle w:val="Titre41"/>
        <w:spacing w:before="85"/>
        <w:ind w:left="1459" w:right="857"/>
        <w:jc w:val="center"/>
      </w:pPr>
      <w:r>
        <w:rPr>
          <w:noProof/>
          <w:lang w:eastAsia="fr-FR"/>
        </w:rPr>
        <w:drawing>
          <wp:anchor distT="0" distB="0" distL="0" distR="0" simplePos="0" relativeHeight="486676992" behindDoc="0" locked="0" layoutInCell="1" allowOverlap="1">
            <wp:simplePos x="0" y="0"/>
            <wp:positionH relativeFrom="page">
              <wp:posOffset>228600</wp:posOffset>
            </wp:positionH>
            <wp:positionV relativeFrom="paragraph">
              <wp:posOffset>-590109</wp:posOffset>
            </wp:positionV>
            <wp:extent cx="1471930" cy="1024255"/>
            <wp:effectExtent l="1905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1471930" cy="1024255"/>
                    </a:xfrm>
                    <a:prstGeom prst="rect">
                      <a:avLst/>
                    </a:prstGeom>
                  </pic:spPr>
                </pic:pic>
              </a:graphicData>
            </a:graphic>
          </wp:anchor>
        </w:drawing>
      </w:r>
      <w:r>
        <w:t>Table des matières</w:t>
      </w:r>
    </w:p>
    <w:p w:rsidR="00E80A9B" w:rsidRDefault="00E80A9B" w:rsidP="00E80A9B">
      <w:pPr>
        <w:pStyle w:val="Corpsdetexte"/>
        <w:spacing w:before="4"/>
        <w:rPr>
          <w:b/>
        </w:rPr>
      </w:pPr>
    </w:p>
    <w:p w:rsidR="00E80A9B" w:rsidRDefault="00E80A9B" w:rsidP="00E80A9B">
      <w:pPr>
        <w:pStyle w:val="Titre61"/>
        <w:spacing w:before="90"/>
        <w:ind w:left="0" w:firstLine="0"/>
        <w:jc w:val="left"/>
      </w:pPr>
      <w:r>
        <w:t>Abréviations.............</w:t>
      </w:r>
    </w:p>
    <w:p w:rsidR="00E80A9B" w:rsidRDefault="00E80A9B" w:rsidP="00E80A9B">
      <w:pPr>
        <w:spacing w:before="42"/>
        <w:rPr>
          <w:b/>
          <w:sz w:val="24"/>
        </w:rPr>
      </w:pPr>
      <w:r>
        <w:rPr>
          <w:b/>
          <w:sz w:val="24"/>
        </w:rPr>
        <w:t>Liste des figures ............</w:t>
      </w:r>
    </w:p>
    <w:p w:rsidR="00E80A9B" w:rsidRDefault="00E80A9B" w:rsidP="00E80A9B">
      <w:pPr>
        <w:spacing w:before="41"/>
        <w:rPr>
          <w:b/>
          <w:sz w:val="24"/>
        </w:rPr>
      </w:pPr>
      <w:r>
        <w:rPr>
          <w:b/>
          <w:sz w:val="24"/>
        </w:rPr>
        <w:t>Liste des tableaux .................</w:t>
      </w:r>
    </w:p>
    <w:sdt>
      <w:sdtPr>
        <w:rPr>
          <w:b w:val="0"/>
          <w:bCs w:val="0"/>
        </w:rPr>
        <w:id w:val="914213"/>
        <w:docPartObj>
          <w:docPartGallery w:val="Table of Contents"/>
          <w:docPartUnique/>
        </w:docPartObj>
      </w:sdtPr>
      <w:sdtContent>
        <w:p w:rsidR="00E80A9B" w:rsidRDefault="003E5164" w:rsidP="00126884">
          <w:pPr>
            <w:pStyle w:val="TM11"/>
            <w:tabs>
              <w:tab w:val="right" w:leader="dot" w:pos="9511"/>
            </w:tabs>
            <w:spacing w:before="40"/>
            <w:ind w:left="0"/>
            <w:jc w:val="both"/>
          </w:pPr>
          <w:hyperlink w:anchor="_TOC_250034" w:history="1">
            <w:r w:rsidR="00E80A9B">
              <w:t>Introduction……</w:t>
            </w:r>
            <w:r w:rsidR="00126884">
              <w:t>…………………………………………………………………………….10</w:t>
            </w:r>
          </w:hyperlink>
        </w:p>
        <w:p w:rsidR="00E80A9B" w:rsidRDefault="003E5164" w:rsidP="00E80A9B">
          <w:pPr>
            <w:pStyle w:val="TM11"/>
            <w:tabs>
              <w:tab w:val="right" w:leader="dot" w:pos="9319"/>
            </w:tabs>
            <w:spacing w:before="46"/>
            <w:ind w:left="0"/>
            <w:jc w:val="both"/>
          </w:pPr>
          <w:hyperlink w:anchor="_TOC_250033" w:history="1">
            <w:r w:rsidR="00E80A9B">
              <w:t>Revue bibliographique………………………………………………………………………..3</w:t>
            </w:r>
          </w:hyperlink>
        </w:p>
        <w:p w:rsidR="00E80A9B" w:rsidRDefault="003E5164" w:rsidP="00126884">
          <w:pPr>
            <w:pStyle w:val="TM11"/>
            <w:tabs>
              <w:tab w:val="right" w:leader="dot" w:pos="9737"/>
            </w:tabs>
            <w:ind w:left="0"/>
            <w:jc w:val="both"/>
          </w:pPr>
          <w:hyperlink w:anchor="_TOC_250032" w:history="1">
            <w:r w:rsidR="00E80A9B">
              <w:t xml:space="preserve">Partie 1 :  </w:t>
            </w:r>
            <w:r w:rsidR="008666E9">
              <w:t xml:space="preserve">les polyphénols </w:t>
            </w:r>
            <w:r w:rsidR="00126884">
              <w:t>…………………………………………………………………12</w:t>
            </w:r>
          </w:hyperlink>
        </w:p>
        <w:p w:rsidR="00E80A9B" w:rsidRDefault="008666E9" w:rsidP="00FF6F74">
          <w:pPr>
            <w:pStyle w:val="TM21"/>
            <w:numPr>
              <w:ilvl w:val="1"/>
              <w:numId w:val="16"/>
            </w:numPr>
            <w:tabs>
              <w:tab w:val="left" w:pos="1401"/>
              <w:tab w:val="right" w:leader="dot" w:pos="9228"/>
            </w:tabs>
            <w:jc w:val="both"/>
          </w:pPr>
          <w:r>
            <w:t xml:space="preserve">                 </w:t>
          </w:r>
          <w:hyperlink w:anchor="_TOC_250031" w:history="1">
            <w:r>
              <w:t>Biodisponibilité et rôles polyphenols</w:t>
            </w:r>
            <w:r w:rsidR="00E80A9B">
              <w:t>………………</w:t>
            </w:r>
            <w:r>
              <w:t>……….</w:t>
            </w:r>
            <w:r w:rsidR="00126884">
              <w:t>…</w:t>
            </w:r>
            <w:r w:rsidR="00E80A9B">
              <w:t>…..</w:t>
            </w:r>
            <w:r w:rsidR="00FF6F74">
              <w:t>14</w:t>
            </w:r>
          </w:hyperlink>
        </w:p>
        <w:p w:rsidR="00E80A9B" w:rsidRDefault="008666E9" w:rsidP="00FF6F74">
          <w:pPr>
            <w:pStyle w:val="TM21"/>
            <w:numPr>
              <w:ilvl w:val="1"/>
              <w:numId w:val="16"/>
            </w:numPr>
            <w:tabs>
              <w:tab w:val="left" w:pos="1401"/>
              <w:tab w:val="right" w:leader="dot" w:pos="9228"/>
            </w:tabs>
            <w:jc w:val="both"/>
          </w:pPr>
          <w:r>
            <w:t xml:space="preserve">                  </w:t>
          </w:r>
          <w:hyperlink w:anchor="_TOC_250030" w:history="1">
            <w:r>
              <w:t>classes de polyphénols</w:t>
            </w:r>
            <w:r w:rsidR="00E80A9B">
              <w:t>……………………………………………….</w:t>
            </w:r>
            <w:r w:rsidR="00FF6F74">
              <w:t>15</w:t>
            </w:r>
          </w:hyperlink>
        </w:p>
        <w:p w:rsidR="00E80A9B" w:rsidRDefault="008666E9" w:rsidP="00FF6F74">
          <w:pPr>
            <w:pStyle w:val="TM21"/>
            <w:numPr>
              <w:ilvl w:val="2"/>
              <w:numId w:val="16"/>
            </w:numPr>
            <w:tabs>
              <w:tab w:val="left" w:pos="1579"/>
              <w:tab w:val="right" w:leader="dot" w:pos="9199"/>
            </w:tabs>
            <w:jc w:val="both"/>
          </w:pPr>
          <w:r>
            <w:t xml:space="preserve">           </w:t>
          </w:r>
          <w:r w:rsidR="00E80A9B">
            <w:t>-</w:t>
          </w:r>
          <w:hyperlink w:anchor="_TOC_250029" w:history="1">
            <w:r>
              <w:t xml:space="preserve">principales classes de composés phénoliques et leurs sources </w:t>
            </w:r>
            <w:r w:rsidR="00E80A9B">
              <w:tab/>
            </w:r>
            <w:r w:rsidR="00FF6F74">
              <w:t>17</w:t>
            </w:r>
          </w:hyperlink>
        </w:p>
        <w:p w:rsidR="00E80A9B" w:rsidRDefault="008666E9" w:rsidP="002B25D2">
          <w:pPr>
            <w:pStyle w:val="TM21"/>
            <w:numPr>
              <w:ilvl w:val="1"/>
              <w:numId w:val="16"/>
            </w:numPr>
            <w:tabs>
              <w:tab w:val="left" w:pos="1579"/>
              <w:tab w:val="right" w:leader="dot" w:pos="9382"/>
            </w:tabs>
            <w:spacing w:before="40"/>
            <w:jc w:val="both"/>
          </w:pPr>
          <w:r>
            <w:t xml:space="preserve">                  </w:t>
          </w:r>
          <w:hyperlink w:anchor="_TOC_250028" w:history="1">
            <w:r>
              <w:t xml:space="preserve">différents types de polyphénols </w:t>
            </w:r>
            <w:r w:rsidR="002B25D2">
              <w:tab/>
              <w:t>17</w:t>
            </w:r>
          </w:hyperlink>
        </w:p>
        <w:p w:rsidR="00E80A9B" w:rsidRDefault="008666E9" w:rsidP="002B25D2">
          <w:pPr>
            <w:pStyle w:val="TM21"/>
            <w:numPr>
              <w:ilvl w:val="2"/>
              <w:numId w:val="16"/>
            </w:numPr>
            <w:tabs>
              <w:tab w:val="left" w:pos="1579"/>
              <w:tab w:val="right" w:leader="dot" w:pos="9199"/>
            </w:tabs>
            <w:jc w:val="both"/>
          </w:pPr>
          <w:r>
            <w:t xml:space="preserve">             </w:t>
          </w:r>
          <w:hyperlink w:anchor="_TOC_250027" w:history="1">
            <w:r>
              <w:t xml:space="preserve">flavonoides ( flavonols ; flavones et les flavanones ) </w:t>
            </w:r>
            <w:r w:rsidR="00E80A9B">
              <w:tab/>
            </w:r>
            <w:r w:rsidR="002B25D2">
              <w:t>17-18</w:t>
            </w:r>
          </w:hyperlink>
        </w:p>
        <w:p w:rsidR="00E80A9B" w:rsidRDefault="008666E9" w:rsidP="002B25D2">
          <w:pPr>
            <w:pStyle w:val="TM21"/>
            <w:numPr>
              <w:ilvl w:val="2"/>
              <w:numId w:val="16"/>
            </w:numPr>
            <w:tabs>
              <w:tab w:val="left" w:pos="1401"/>
              <w:tab w:val="right" w:leader="dot" w:pos="9194"/>
            </w:tabs>
            <w:jc w:val="both"/>
          </w:pPr>
          <w:r>
            <w:t xml:space="preserve">            </w:t>
          </w:r>
          <w:hyperlink w:anchor="_TOC_250026" w:history="1">
            <w:r>
              <w:t xml:space="preserve">catéchines </w:t>
            </w:r>
            <w:r w:rsidR="00E80A9B">
              <w:tab/>
            </w:r>
            <w:r w:rsidR="002B25D2">
              <w:t>18</w:t>
            </w:r>
          </w:hyperlink>
        </w:p>
        <w:p w:rsidR="00E80A9B" w:rsidRDefault="003E5164" w:rsidP="002B25D2">
          <w:pPr>
            <w:pStyle w:val="TM11"/>
            <w:tabs>
              <w:tab w:val="right" w:leader="dot" w:pos="9737"/>
            </w:tabs>
            <w:ind w:left="0"/>
            <w:jc w:val="both"/>
          </w:pPr>
          <w:hyperlink w:anchor="_TOC_250022" w:history="1">
            <w:r w:rsidR="00E80A9B">
              <w:t>Partie 2 :</w:t>
            </w:r>
            <w:r w:rsidR="008666E9">
              <w:t xml:space="preserve">méthodes dextraction des polyphénols </w:t>
            </w:r>
            <w:r w:rsidR="00E80A9B">
              <w:tab/>
            </w:r>
            <w:r w:rsidR="002B25D2">
              <w:t>18</w:t>
            </w:r>
          </w:hyperlink>
        </w:p>
        <w:p w:rsidR="00E80A9B" w:rsidRDefault="008666E9" w:rsidP="002B25D2">
          <w:pPr>
            <w:pStyle w:val="TM21"/>
            <w:numPr>
              <w:ilvl w:val="1"/>
              <w:numId w:val="17"/>
            </w:numPr>
            <w:tabs>
              <w:tab w:val="left" w:pos="1401"/>
              <w:tab w:val="right" w:leader="dot" w:pos="9459"/>
            </w:tabs>
            <w:jc w:val="both"/>
          </w:pPr>
          <w:r>
            <w:t xml:space="preserve">                </w:t>
          </w:r>
          <w:hyperlink w:anchor="_TOC_250021" w:history="1">
            <w:r>
              <w:t>générali</w:t>
            </w:r>
            <w:r w:rsidR="00FE755F">
              <w:t>tés</w:t>
            </w:r>
            <w:r>
              <w:t xml:space="preserve"> </w:t>
            </w:r>
            <w:r w:rsidR="00E80A9B">
              <w:tab/>
            </w:r>
            <w:r w:rsidR="002B25D2">
              <w:t>18-20</w:t>
            </w:r>
          </w:hyperlink>
        </w:p>
        <w:p w:rsidR="00E80A9B" w:rsidRDefault="00221F65" w:rsidP="002B25D2">
          <w:pPr>
            <w:pStyle w:val="TM21"/>
            <w:numPr>
              <w:ilvl w:val="1"/>
              <w:numId w:val="17"/>
            </w:numPr>
            <w:tabs>
              <w:tab w:val="left" w:pos="1401"/>
              <w:tab w:val="right" w:leader="dot" w:pos="9438"/>
            </w:tabs>
            <w:spacing w:before="40"/>
            <w:jc w:val="both"/>
          </w:pPr>
          <w:r>
            <w:t xml:space="preserve">               </w:t>
          </w:r>
          <w:hyperlink w:anchor="_TOC_250020" w:history="1">
            <w:r>
              <w:t xml:space="preserve">extraction des polyphénols </w:t>
            </w:r>
            <w:r w:rsidR="00E80A9B">
              <w:tab/>
            </w:r>
            <w:r w:rsidR="002B25D2">
              <w:t>21</w:t>
            </w:r>
          </w:hyperlink>
        </w:p>
        <w:p w:rsidR="00E80A9B" w:rsidRDefault="00221F65" w:rsidP="002B25D2">
          <w:pPr>
            <w:pStyle w:val="TM21"/>
            <w:numPr>
              <w:ilvl w:val="2"/>
              <w:numId w:val="17"/>
            </w:numPr>
            <w:tabs>
              <w:tab w:val="left" w:pos="1579"/>
              <w:tab w:val="right" w:leader="dot" w:pos="9468"/>
            </w:tabs>
            <w:spacing w:before="46"/>
            <w:jc w:val="both"/>
          </w:pPr>
          <w:r>
            <w:t xml:space="preserve">       –</w:t>
          </w:r>
          <w:hyperlink w:anchor="_TOC_250019" w:history="1">
            <w:r>
              <w:t xml:space="preserve">extracyion par macération </w:t>
            </w:r>
            <w:r w:rsidR="00E80A9B">
              <w:tab/>
            </w:r>
            <w:r w:rsidR="002B25D2">
              <w:t>21</w:t>
            </w:r>
          </w:hyperlink>
        </w:p>
        <w:p w:rsidR="00E80A9B" w:rsidRDefault="003E5164" w:rsidP="002B25D2">
          <w:pPr>
            <w:pStyle w:val="TM21"/>
            <w:tabs>
              <w:tab w:val="right" w:leader="dot" w:pos="9464"/>
            </w:tabs>
            <w:ind w:left="0" w:firstLine="0"/>
            <w:jc w:val="both"/>
          </w:pPr>
          <w:hyperlink w:anchor="_TOC_250018" w:history="1">
            <w:r w:rsidR="00221F65">
              <w:t xml:space="preserve">2.2.2           </w:t>
            </w:r>
            <w:r w:rsidR="00E80A9B">
              <w:t>-</w:t>
            </w:r>
            <w:r w:rsidR="00221F65">
              <w:t xml:space="preserve">extraction par décoction </w:t>
            </w:r>
            <w:r w:rsidR="00E80A9B">
              <w:tab/>
            </w:r>
            <w:r w:rsidR="002B25D2">
              <w:t>21-22</w:t>
            </w:r>
          </w:hyperlink>
        </w:p>
        <w:p w:rsidR="00E80A9B" w:rsidRDefault="00221F65" w:rsidP="002B25D2">
          <w:pPr>
            <w:pStyle w:val="TM21"/>
            <w:numPr>
              <w:ilvl w:val="1"/>
              <w:numId w:val="17"/>
            </w:numPr>
            <w:tabs>
              <w:tab w:val="right" w:leader="dot" w:pos="9482"/>
            </w:tabs>
            <w:jc w:val="both"/>
          </w:pPr>
          <w:r>
            <w:t xml:space="preserve">              </w:t>
          </w:r>
          <w:hyperlink w:anchor="_TOC_250017" w:history="1">
            <w:r>
              <w:t xml:space="preserve">méthodes d’extraction et de séparation des composées phénoliques  </w:t>
            </w:r>
            <w:r w:rsidR="00E80A9B">
              <w:tab/>
            </w:r>
            <w:r w:rsidR="002B25D2">
              <w:t>22-23</w:t>
            </w:r>
          </w:hyperlink>
        </w:p>
        <w:p w:rsidR="00E80A9B" w:rsidRDefault="003E5164" w:rsidP="002B25D2">
          <w:pPr>
            <w:pStyle w:val="TM21"/>
            <w:numPr>
              <w:ilvl w:val="2"/>
              <w:numId w:val="17"/>
            </w:numPr>
            <w:tabs>
              <w:tab w:val="right" w:leader="dot" w:pos="9478"/>
            </w:tabs>
            <w:jc w:val="both"/>
          </w:pPr>
          <w:hyperlink w:anchor="_TOC_250016" w:history="1">
            <w:r w:rsidR="00221F65">
              <w:t xml:space="preserve">        méthodes conventionnelles </w:t>
            </w:r>
            <w:r w:rsidR="00E80A9B">
              <w:tab/>
            </w:r>
            <w:r w:rsidR="002B25D2">
              <w:t>23-24</w:t>
            </w:r>
          </w:hyperlink>
        </w:p>
        <w:p w:rsidR="00E80A9B" w:rsidRDefault="003E5164" w:rsidP="002B25D2">
          <w:pPr>
            <w:pStyle w:val="TM21"/>
            <w:tabs>
              <w:tab w:val="right" w:leader="dot" w:pos="9473"/>
            </w:tabs>
            <w:ind w:left="0" w:firstLine="0"/>
            <w:jc w:val="both"/>
          </w:pPr>
          <w:hyperlink w:anchor="_TOC_250015" w:history="1">
            <w:r w:rsidR="00221F65">
              <w:t>2.3.2</w:t>
            </w:r>
            <w:r w:rsidR="00E80A9B">
              <w:t>-</w:t>
            </w:r>
            <w:r w:rsidR="00221F65">
              <w:t xml:space="preserve">           techniques d’extraction modernes  </w:t>
            </w:r>
            <w:r w:rsidR="00E80A9B">
              <w:tab/>
            </w:r>
            <w:r w:rsidR="002B25D2">
              <w:t>25</w:t>
            </w:r>
          </w:hyperlink>
        </w:p>
        <w:p w:rsidR="00E80A9B" w:rsidRPr="00C20C62" w:rsidRDefault="00221F65" w:rsidP="002B25D2">
          <w:pPr>
            <w:pStyle w:val="TM21"/>
            <w:tabs>
              <w:tab w:val="right" w:leader="dot" w:pos="9482"/>
            </w:tabs>
            <w:spacing w:before="40"/>
            <w:ind w:left="0" w:firstLine="0"/>
            <w:jc w:val="both"/>
          </w:pPr>
          <w:r>
            <w:t xml:space="preserve">3.                 </w:t>
          </w:r>
          <w:hyperlink w:anchor="_TOC_250014" w:history="1">
            <w:r>
              <w:t>effets</w:t>
            </w:r>
            <w:r w:rsidR="00C87181">
              <w:t xml:space="preserve"> santé</w:t>
            </w:r>
            <w:r>
              <w:t xml:space="preserve"> des polyphénols </w:t>
            </w:r>
            <w:r w:rsidR="00E80A9B">
              <w:tab/>
            </w:r>
          </w:hyperlink>
          <w:r w:rsidR="002B25D2">
            <w:t>27</w:t>
          </w:r>
        </w:p>
      </w:sdtContent>
    </w:sdt>
    <w:p w:rsidR="00E80A9B" w:rsidRPr="00431ED0" w:rsidRDefault="00E80A9B" w:rsidP="00E80A9B">
      <w:pPr>
        <w:tabs>
          <w:tab w:val="left" w:leader="dot" w:pos="8729"/>
        </w:tabs>
        <w:spacing w:before="41"/>
        <w:rPr>
          <w:sz w:val="24"/>
        </w:rPr>
      </w:pPr>
      <w:r>
        <w:rPr>
          <w:b/>
          <w:sz w:val="24"/>
        </w:rPr>
        <w:t>Conclusion</w:t>
      </w:r>
      <w:r w:rsidRPr="00431ED0">
        <w:rPr>
          <w:sz w:val="24"/>
        </w:rPr>
        <w:t>……</w:t>
      </w:r>
      <w:r w:rsidR="002B25D2">
        <w:rPr>
          <w:sz w:val="24"/>
        </w:rPr>
        <w:t>………………………………………………………………………………30</w:t>
      </w:r>
    </w:p>
    <w:p w:rsidR="00E80A9B" w:rsidRPr="00431ED0" w:rsidRDefault="00E80A9B" w:rsidP="00E80A9B">
      <w:pPr>
        <w:tabs>
          <w:tab w:val="left" w:leader="dot" w:pos="8729"/>
        </w:tabs>
        <w:spacing w:before="41"/>
        <w:rPr>
          <w:sz w:val="24"/>
        </w:rPr>
      </w:pPr>
      <w:r>
        <w:rPr>
          <w:b/>
          <w:sz w:val="24"/>
        </w:rPr>
        <w:t>Références bibliographiques</w:t>
      </w:r>
      <w:r w:rsidR="0086442D">
        <w:rPr>
          <w:sz w:val="24"/>
        </w:rPr>
        <w:t>………………………………………………………………..31</w:t>
      </w:r>
    </w:p>
    <w:p w:rsidR="00E80A9B" w:rsidRDefault="00E80A9B" w:rsidP="00E80A9B">
      <w:pPr>
        <w:rPr>
          <w:sz w:val="24"/>
        </w:rPr>
        <w:sectPr w:rsidR="00E80A9B" w:rsidSect="00544080">
          <w:headerReference w:type="default" r:id="rId14"/>
          <w:pgSz w:w="11910" w:h="16840"/>
          <w:pgMar w:top="1417" w:right="1417" w:bottom="1417" w:left="1417" w:header="0" w:footer="0" w:gutter="0"/>
          <w:cols w:space="720"/>
        </w:sectPr>
      </w:pPr>
    </w:p>
    <w:p w:rsidR="00E80A9B" w:rsidRPr="002870F2" w:rsidRDefault="00E80A9B" w:rsidP="00E80A9B">
      <w:pPr>
        <w:jc w:val="center"/>
        <w:rPr>
          <w:b/>
          <w:bCs/>
          <w:sz w:val="32"/>
          <w:szCs w:val="32"/>
        </w:rPr>
      </w:pPr>
      <w:r w:rsidRPr="002870F2">
        <w:rPr>
          <w:b/>
          <w:bCs/>
          <w:sz w:val="32"/>
          <w:szCs w:val="32"/>
        </w:rPr>
        <w:lastRenderedPageBreak/>
        <w:t>Abréviations</w:t>
      </w:r>
    </w:p>
    <w:p w:rsidR="00E80A9B" w:rsidRDefault="00E80A9B" w:rsidP="00E80A9B">
      <w:pPr>
        <w:spacing w:line="360" w:lineRule="auto"/>
        <w:rPr>
          <w:sz w:val="24"/>
          <w:szCs w:val="24"/>
        </w:rPr>
      </w:pPr>
    </w:p>
    <w:p w:rsidR="00002166" w:rsidRDefault="00500CE7" w:rsidP="00500CE7">
      <w:pPr>
        <w:spacing w:line="360" w:lineRule="auto"/>
        <w:rPr>
          <w:sz w:val="24"/>
          <w:szCs w:val="24"/>
        </w:rPr>
      </w:pPr>
      <w:r>
        <w:rPr>
          <w:sz w:val="24"/>
          <w:szCs w:val="24"/>
        </w:rPr>
        <w:t>ABTS : 2 ;2’-azino-bis ( 3-ethylbenzothiozoline -6-sulphonic acid )</w:t>
      </w:r>
    </w:p>
    <w:p w:rsidR="00500CE7" w:rsidRDefault="00500CE7" w:rsidP="00500CE7">
      <w:pPr>
        <w:spacing w:line="360" w:lineRule="auto"/>
        <w:rPr>
          <w:sz w:val="24"/>
          <w:szCs w:val="24"/>
        </w:rPr>
      </w:pPr>
      <w:r>
        <w:rPr>
          <w:sz w:val="24"/>
          <w:szCs w:val="24"/>
        </w:rPr>
        <w:t xml:space="preserve">AKT : protein kinase B </w:t>
      </w:r>
    </w:p>
    <w:p w:rsidR="00500CE7" w:rsidRDefault="00500CE7" w:rsidP="00500CE7">
      <w:pPr>
        <w:spacing w:line="360" w:lineRule="auto"/>
        <w:rPr>
          <w:sz w:val="24"/>
          <w:szCs w:val="24"/>
        </w:rPr>
      </w:pPr>
      <w:r>
        <w:rPr>
          <w:sz w:val="24"/>
          <w:szCs w:val="24"/>
        </w:rPr>
        <w:t xml:space="preserve">AP-1 : activator protein 1 </w:t>
      </w:r>
    </w:p>
    <w:p w:rsidR="00500CE7" w:rsidRDefault="00500CE7" w:rsidP="00500CE7">
      <w:pPr>
        <w:spacing w:line="360" w:lineRule="auto"/>
        <w:rPr>
          <w:sz w:val="24"/>
          <w:szCs w:val="24"/>
        </w:rPr>
      </w:pPr>
      <w:r>
        <w:rPr>
          <w:sz w:val="24"/>
          <w:szCs w:val="24"/>
        </w:rPr>
        <w:t xml:space="preserve">AR : </w:t>
      </w:r>
      <w:r w:rsidR="007228C0">
        <w:rPr>
          <w:sz w:val="24"/>
          <w:szCs w:val="24"/>
        </w:rPr>
        <w:t>androgen receptor</w:t>
      </w:r>
    </w:p>
    <w:p w:rsidR="007228C0" w:rsidRDefault="007228C0" w:rsidP="00500CE7">
      <w:pPr>
        <w:spacing w:line="360" w:lineRule="auto"/>
        <w:rPr>
          <w:sz w:val="24"/>
          <w:szCs w:val="24"/>
        </w:rPr>
      </w:pPr>
      <w:r>
        <w:rPr>
          <w:sz w:val="24"/>
          <w:szCs w:val="24"/>
        </w:rPr>
        <w:t xml:space="preserve">BAX : BCL -2 associated X protein </w:t>
      </w:r>
    </w:p>
    <w:p w:rsidR="007228C0" w:rsidRDefault="007228C0" w:rsidP="00500CE7">
      <w:pPr>
        <w:spacing w:line="360" w:lineRule="auto"/>
        <w:rPr>
          <w:rStyle w:val="lrzxr"/>
          <w:color w:val="3C4043"/>
          <w:sz w:val="24"/>
          <w:szCs w:val="24"/>
          <w:shd w:val="clear" w:color="auto" w:fill="FFFFFF"/>
        </w:rPr>
      </w:pPr>
      <w:r>
        <w:rPr>
          <w:sz w:val="24"/>
          <w:szCs w:val="24"/>
        </w:rPr>
        <w:t xml:space="preserve">BCL-2 : </w:t>
      </w:r>
      <w:r>
        <w:rPr>
          <w:rStyle w:val="w8qarf"/>
          <w:rFonts w:ascii="Arial" w:hAnsi="Arial" w:cs="Arial"/>
          <w:b/>
          <w:bCs/>
          <w:color w:val="202124"/>
          <w:sz w:val="21"/>
          <w:szCs w:val="21"/>
          <w:shd w:val="clear" w:color="auto" w:fill="FFFFFF"/>
        </w:rPr>
        <w:t> </w:t>
      </w:r>
      <w:r>
        <w:rPr>
          <w:rStyle w:val="lrzxr"/>
          <w:color w:val="3C4043"/>
          <w:sz w:val="24"/>
          <w:szCs w:val="24"/>
          <w:shd w:val="clear" w:color="auto" w:fill="FFFFFF"/>
        </w:rPr>
        <w:t xml:space="preserve">B-cell lyphoma 2 </w:t>
      </w:r>
    </w:p>
    <w:p w:rsidR="007228C0" w:rsidRDefault="007228C0" w:rsidP="00500CE7">
      <w:pPr>
        <w:spacing w:line="360" w:lineRule="auto"/>
        <w:rPr>
          <w:rStyle w:val="lrzxr"/>
          <w:color w:val="3C4043"/>
          <w:sz w:val="24"/>
          <w:szCs w:val="24"/>
          <w:shd w:val="clear" w:color="auto" w:fill="FFFFFF"/>
        </w:rPr>
      </w:pPr>
      <w:r>
        <w:rPr>
          <w:rStyle w:val="lrzxr"/>
          <w:color w:val="3C4043"/>
          <w:sz w:val="24"/>
          <w:szCs w:val="24"/>
          <w:shd w:val="clear" w:color="auto" w:fill="FFFFFF"/>
        </w:rPr>
        <w:t>C/EBP</w:t>
      </w:r>
      <w:r w:rsidRPr="007228C0">
        <w:rPr>
          <w:rStyle w:val="lrzxr"/>
          <w:color w:val="3C4043"/>
          <w:sz w:val="24"/>
          <w:szCs w:val="24"/>
          <w:shd w:val="clear" w:color="auto" w:fill="FFFFFF"/>
        </w:rPr>
        <w:t xml:space="preserve"> β</w:t>
      </w:r>
      <w:r>
        <w:rPr>
          <w:rStyle w:val="lrzxr"/>
          <w:color w:val="3C4043"/>
          <w:sz w:val="24"/>
          <w:szCs w:val="24"/>
          <w:shd w:val="clear" w:color="auto" w:fill="FFFFFF"/>
        </w:rPr>
        <w:t xml:space="preserve"> : </w:t>
      </w:r>
      <w:r w:rsidR="00A37269">
        <w:rPr>
          <w:rStyle w:val="lrzxr"/>
          <w:color w:val="3C4043"/>
          <w:sz w:val="24"/>
          <w:szCs w:val="24"/>
          <w:shd w:val="clear" w:color="auto" w:fill="FFFFFF"/>
        </w:rPr>
        <w:t xml:space="preserve">CCAAT / enhancer – binding protein beta </w:t>
      </w:r>
    </w:p>
    <w:p w:rsidR="00A37269" w:rsidRDefault="00A37269"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COX : cycloxygenase </w:t>
      </w:r>
    </w:p>
    <w:p w:rsidR="00A37269" w:rsidRDefault="00A37269" w:rsidP="00500CE7">
      <w:pPr>
        <w:spacing w:line="360" w:lineRule="auto"/>
        <w:rPr>
          <w:rStyle w:val="lrzxr"/>
          <w:color w:val="3C4043"/>
          <w:sz w:val="24"/>
          <w:szCs w:val="24"/>
          <w:shd w:val="clear" w:color="auto" w:fill="FFFFFF"/>
        </w:rPr>
      </w:pPr>
      <w:r>
        <w:rPr>
          <w:rStyle w:val="lrzxr"/>
          <w:color w:val="3C4043"/>
          <w:sz w:val="24"/>
          <w:szCs w:val="24"/>
          <w:shd w:val="clear" w:color="auto" w:fill="FFFFFF"/>
        </w:rPr>
        <w:t>DNMT : DNA methyltransferase</w:t>
      </w:r>
    </w:p>
    <w:p w:rsidR="00A37269" w:rsidRDefault="00A37269"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DPPH : 2 ;2 – diphenyl -1- picrylhydrazyl </w:t>
      </w:r>
    </w:p>
    <w:p w:rsidR="00A37269" w:rsidRDefault="00A37269"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EC : Epicatechin </w:t>
      </w:r>
    </w:p>
    <w:p w:rsidR="00A37269" w:rsidRDefault="00A37269" w:rsidP="00500CE7">
      <w:pPr>
        <w:spacing w:line="360" w:lineRule="auto"/>
        <w:rPr>
          <w:rStyle w:val="lrzxr"/>
          <w:color w:val="3C4043"/>
          <w:sz w:val="24"/>
          <w:szCs w:val="24"/>
          <w:shd w:val="clear" w:color="auto" w:fill="FFFFFF"/>
        </w:rPr>
      </w:pPr>
      <w:r>
        <w:rPr>
          <w:rStyle w:val="lrzxr"/>
          <w:color w:val="3C4043"/>
          <w:sz w:val="24"/>
          <w:szCs w:val="24"/>
          <w:shd w:val="clear" w:color="auto" w:fill="FFFFFF"/>
        </w:rPr>
        <w:t>ECG : Epi</w:t>
      </w:r>
      <w:r w:rsidR="00217556">
        <w:rPr>
          <w:rStyle w:val="lrzxr"/>
          <w:color w:val="3C4043"/>
          <w:sz w:val="24"/>
          <w:szCs w:val="24"/>
          <w:shd w:val="clear" w:color="auto" w:fill="FFFFFF"/>
        </w:rPr>
        <w:t xml:space="preserve">catechin -3- gallate </w:t>
      </w:r>
    </w:p>
    <w:p w:rsidR="00217556" w:rsidRDefault="00217556"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EGC : Epigallocatechin </w:t>
      </w:r>
    </w:p>
    <w:p w:rsidR="00217556" w:rsidRDefault="00217556"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EGF : </w:t>
      </w:r>
      <w:r w:rsidR="008328B2">
        <w:rPr>
          <w:rStyle w:val="lrzxr"/>
          <w:color w:val="3C4043"/>
          <w:sz w:val="24"/>
          <w:szCs w:val="24"/>
          <w:shd w:val="clear" w:color="auto" w:fill="FFFFFF"/>
        </w:rPr>
        <w:t xml:space="preserve">epidermal growth factor </w:t>
      </w:r>
    </w:p>
    <w:p w:rsidR="008328B2" w:rsidRDefault="008328B2"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EGFR : epidermal growth factor receptor </w:t>
      </w:r>
    </w:p>
    <w:p w:rsidR="008328B2" w:rsidRDefault="008328B2"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EGCG : epigallocatechin </w:t>
      </w:r>
      <w:r w:rsidR="0046048F">
        <w:rPr>
          <w:rStyle w:val="lrzxr"/>
          <w:color w:val="3C4043"/>
          <w:sz w:val="24"/>
          <w:szCs w:val="24"/>
          <w:shd w:val="clear" w:color="auto" w:fill="FFFFFF"/>
        </w:rPr>
        <w:t xml:space="preserve">-3- gallate </w:t>
      </w:r>
    </w:p>
    <w:p w:rsidR="0046048F" w:rsidRDefault="0046048F"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ER : estrogen receptor </w:t>
      </w:r>
    </w:p>
    <w:p w:rsidR="0046048F" w:rsidRDefault="0046048F" w:rsidP="00500CE7">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FAS : fas cell surface deathreceptor </w:t>
      </w:r>
    </w:p>
    <w:p w:rsidR="00002166" w:rsidRDefault="0046048F" w:rsidP="00D21579">
      <w:pPr>
        <w:spacing w:line="360" w:lineRule="auto"/>
        <w:rPr>
          <w:rStyle w:val="lrzxr"/>
          <w:color w:val="3C4043"/>
          <w:sz w:val="24"/>
          <w:szCs w:val="24"/>
          <w:shd w:val="clear" w:color="auto" w:fill="FFFFFF"/>
        </w:rPr>
      </w:pPr>
      <w:r>
        <w:rPr>
          <w:rStyle w:val="lrzxr"/>
          <w:color w:val="3C4043"/>
          <w:sz w:val="24"/>
          <w:szCs w:val="24"/>
          <w:shd w:val="clear" w:color="auto" w:fill="FFFFFF"/>
        </w:rPr>
        <w:t xml:space="preserve">GC : gas chromatography </w:t>
      </w: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Default="00D21579" w:rsidP="00D21579">
      <w:pPr>
        <w:spacing w:line="360" w:lineRule="auto"/>
        <w:rPr>
          <w:rStyle w:val="lrzxr"/>
          <w:color w:val="3C4043"/>
          <w:sz w:val="24"/>
          <w:szCs w:val="24"/>
          <w:shd w:val="clear" w:color="auto" w:fill="FFFFFF"/>
        </w:rPr>
      </w:pPr>
    </w:p>
    <w:p w:rsidR="00D21579" w:rsidRPr="00C87181" w:rsidRDefault="00C87181" w:rsidP="002578D4">
      <w:pPr>
        <w:pStyle w:val="Corpsdetexte"/>
        <w:spacing w:before="11"/>
        <w:jc w:val="center"/>
        <w:rPr>
          <w:b/>
          <w:bCs/>
          <w:sz w:val="32"/>
          <w:szCs w:val="32"/>
          <w:lang w:val="en-US"/>
        </w:rPr>
      </w:pPr>
      <w:r w:rsidRPr="00C87181">
        <w:rPr>
          <w:b/>
          <w:bCs/>
          <w:sz w:val="32"/>
          <w:szCs w:val="32"/>
          <w:lang w:val="en-US"/>
        </w:rPr>
        <w:lastRenderedPageBreak/>
        <w:t>Liste des F</w:t>
      </w:r>
      <w:r w:rsidR="002578D4" w:rsidRPr="00C87181">
        <w:rPr>
          <w:b/>
          <w:bCs/>
          <w:sz w:val="32"/>
          <w:szCs w:val="32"/>
          <w:lang w:val="en-US"/>
        </w:rPr>
        <w:t>igures</w:t>
      </w:r>
    </w:p>
    <w:p w:rsidR="00D21579" w:rsidRDefault="00D21579" w:rsidP="00D21579">
      <w:pPr>
        <w:spacing w:line="360" w:lineRule="auto"/>
      </w:pPr>
    </w:p>
    <w:p w:rsidR="002578D4" w:rsidRPr="000116C0" w:rsidRDefault="00D21579" w:rsidP="002578D4">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E0DD5">
        <w:rPr>
          <w:b/>
          <w:bCs/>
          <w:sz w:val="24"/>
          <w:szCs w:val="24"/>
        </w:rPr>
        <w:t>Figure</w:t>
      </w:r>
      <w:r w:rsidR="002578D4">
        <w:rPr>
          <w:sz w:val="24"/>
          <w:szCs w:val="24"/>
        </w:rPr>
        <w:t xml:space="preserve"> 1. </w:t>
      </w:r>
      <w:r w:rsidR="002578D4" w:rsidRPr="000116C0">
        <w:rPr>
          <w:rFonts w:ascii="Times New Roman" w:eastAsia="inherit" w:hAnsi="Times New Roman" w:cs="Times New Roman"/>
          <w:color w:val="202124"/>
          <w:sz w:val="24"/>
          <w:szCs w:val="24"/>
        </w:rPr>
        <w:t xml:space="preserve"> Classes polyphénoliques avec leur structure chimique de base et leurs représentants typiques</w:t>
      </w:r>
      <w:r w:rsidR="002578D4">
        <w:rPr>
          <w:rFonts w:ascii="Times New Roman" w:eastAsia="inherit" w:hAnsi="Times New Roman" w:cs="Times New Roman"/>
          <w:color w:val="202124"/>
          <w:sz w:val="24"/>
          <w:szCs w:val="24"/>
        </w:rPr>
        <w:t>…………</w:t>
      </w:r>
      <w:r w:rsidR="00C87181">
        <w:rPr>
          <w:rFonts w:ascii="Times New Roman" w:eastAsia="inherit" w:hAnsi="Times New Roman" w:cs="Times New Roman"/>
          <w:color w:val="202124"/>
          <w:sz w:val="24"/>
          <w:szCs w:val="24"/>
        </w:rPr>
        <w:t>………………………………………………………………………...</w:t>
      </w:r>
      <w:r w:rsidR="002578D4">
        <w:rPr>
          <w:rFonts w:ascii="Times New Roman" w:eastAsia="inherit" w:hAnsi="Times New Roman" w:cs="Times New Roman"/>
          <w:color w:val="202124"/>
          <w:sz w:val="24"/>
          <w:szCs w:val="24"/>
        </w:rPr>
        <w:t>…..16</w:t>
      </w:r>
    </w:p>
    <w:p w:rsidR="002578D4" w:rsidRPr="00BF1860" w:rsidRDefault="00D21579" w:rsidP="002578D4">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FF0000"/>
          <w:sz w:val="24"/>
          <w:szCs w:val="24"/>
        </w:rPr>
      </w:pPr>
      <w:r w:rsidRPr="00132928">
        <w:rPr>
          <w:b/>
          <w:bCs/>
          <w:sz w:val="24"/>
          <w:szCs w:val="24"/>
        </w:rPr>
        <w:t>Figure 2</w:t>
      </w:r>
      <w:r w:rsidR="002578D4" w:rsidRPr="002578D4">
        <w:rPr>
          <w:rFonts w:ascii="Times New Roman" w:hAnsi="Times New Roman" w:cs="Times New Roman"/>
          <w:sz w:val="24"/>
          <w:szCs w:val="24"/>
        </w:rPr>
        <w:t xml:space="preserve">.  </w:t>
      </w:r>
      <w:r w:rsidR="002578D4" w:rsidRPr="002578D4">
        <w:rPr>
          <w:rFonts w:ascii="Times New Roman" w:eastAsia="inherit" w:hAnsi="Times New Roman" w:cs="Times New Roman"/>
          <w:sz w:val="24"/>
          <w:szCs w:val="24"/>
        </w:rPr>
        <w:t>Extraction Soxhlet à partir de matériel végétal broyé</w:t>
      </w:r>
      <w:r w:rsidR="002578D4">
        <w:rPr>
          <w:rFonts w:ascii="Times New Roman" w:eastAsia="inherit" w:hAnsi="Times New Roman" w:cs="Times New Roman"/>
          <w:sz w:val="24"/>
          <w:szCs w:val="24"/>
        </w:rPr>
        <w:t>……</w:t>
      </w:r>
      <w:r w:rsidR="00C87181">
        <w:rPr>
          <w:rFonts w:ascii="Times New Roman" w:eastAsia="inherit" w:hAnsi="Times New Roman" w:cs="Times New Roman"/>
          <w:sz w:val="24"/>
          <w:szCs w:val="24"/>
        </w:rPr>
        <w:t>……………….</w:t>
      </w:r>
      <w:r w:rsidR="002578D4">
        <w:rPr>
          <w:rFonts w:ascii="Times New Roman" w:eastAsia="inherit" w:hAnsi="Times New Roman" w:cs="Times New Roman"/>
          <w:sz w:val="24"/>
          <w:szCs w:val="24"/>
        </w:rPr>
        <w:t>………..24</w:t>
      </w:r>
    </w:p>
    <w:p w:rsidR="00D21579" w:rsidRDefault="00D21579" w:rsidP="00D21579">
      <w:pPr>
        <w:spacing w:line="360" w:lineRule="auto"/>
        <w:rPr>
          <w:sz w:val="24"/>
          <w:szCs w:val="24"/>
        </w:rPr>
      </w:pPr>
    </w:p>
    <w:p w:rsidR="002578D4" w:rsidRDefault="002578D4" w:rsidP="00D21579">
      <w:pPr>
        <w:spacing w:line="360" w:lineRule="auto"/>
        <w:rPr>
          <w:sz w:val="24"/>
          <w:szCs w:val="24"/>
        </w:rPr>
      </w:pPr>
    </w:p>
    <w:p w:rsidR="002578D4" w:rsidRDefault="002578D4" w:rsidP="00D21579">
      <w:pPr>
        <w:spacing w:line="360" w:lineRule="auto"/>
        <w:rPr>
          <w:sz w:val="24"/>
          <w:szCs w:val="24"/>
        </w:rPr>
      </w:pPr>
    </w:p>
    <w:p w:rsidR="002578D4" w:rsidRDefault="00C87181" w:rsidP="002578D4">
      <w:pPr>
        <w:spacing w:line="360" w:lineRule="auto"/>
        <w:jc w:val="center"/>
        <w:rPr>
          <w:b/>
          <w:bCs/>
          <w:sz w:val="32"/>
          <w:szCs w:val="32"/>
        </w:rPr>
      </w:pPr>
      <w:r>
        <w:rPr>
          <w:b/>
          <w:bCs/>
          <w:sz w:val="32"/>
          <w:szCs w:val="32"/>
        </w:rPr>
        <w:t xml:space="preserve">Liste des </w:t>
      </w:r>
      <w:r w:rsidR="002578D4" w:rsidRPr="002578D4">
        <w:rPr>
          <w:b/>
          <w:bCs/>
          <w:sz w:val="32"/>
          <w:szCs w:val="32"/>
        </w:rPr>
        <w:t>Table</w:t>
      </w:r>
      <w:r>
        <w:rPr>
          <w:b/>
          <w:bCs/>
          <w:sz w:val="32"/>
          <w:szCs w:val="32"/>
        </w:rPr>
        <w:t>a</w:t>
      </w:r>
      <w:r w:rsidR="002578D4" w:rsidRPr="002578D4">
        <w:rPr>
          <w:b/>
          <w:bCs/>
          <w:sz w:val="32"/>
          <w:szCs w:val="32"/>
        </w:rPr>
        <w:t>ux</w:t>
      </w:r>
    </w:p>
    <w:p w:rsidR="002578D4" w:rsidRDefault="002578D4" w:rsidP="002578D4">
      <w:pPr>
        <w:pStyle w:val="normal0"/>
        <w:spacing w:after="0" w:line="360" w:lineRule="auto"/>
        <w:jc w:val="both"/>
        <w:rPr>
          <w:rFonts w:ascii="Times New Roman" w:hAnsi="Times New Roman" w:cs="Times New Roman"/>
          <w:sz w:val="24"/>
          <w:szCs w:val="24"/>
        </w:rPr>
      </w:pPr>
      <w:r w:rsidRPr="00132928">
        <w:rPr>
          <w:b/>
          <w:bCs/>
          <w:sz w:val="24"/>
          <w:szCs w:val="24"/>
        </w:rPr>
        <w:t>Tableau 1</w:t>
      </w:r>
      <w:r>
        <w:rPr>
          <w:b/>
          <w:bCs/>
          <w:sz w:val="24"/>
          <w:szCs w:val="24"/>
        </w:rPr>
        <w:t>.</w:t>
      </w:r>
      <w:r w:rsidRPr="00732F72">
        <w:rPr>
          <w:rFonts w:ascii="Times New Roman" w:hAnsi="Times New Roman" w:cs="Times New Roman"/>
          <w:b/>
          <w:sz w:val="24"/>
          <w:szCs w:val="24"/>
        </w:rPr>
        <w:t xml:space="preserve"> </w:t>
      </w:r>
      <w:r w:rsidRPr="00732F72">
        <w:rPr>
          <w:rFonts w:ascii="Times New Roman" w:hAnsi="Times New Roman" w:cs="Times New Roman"/>
          <w:sz w:val="24"/>
          <w:szCs w:val="24"/>
        </w:rPr>
        <w:t>Principales classes des composés phénoliques</w:t>
      </w:r>
      <w:r>
        <w:rPr>
          <w:rFonts w:ascii="Times New Roman" w:hAnsi="Times New Roman" w:cs="Times New Roman"/>
          <w:sz w:val="24"/>
          <w:szCs w:val="24"/>
        </w:rPr>
        <w:t>……………</w:t>
      </w:r>
      <w:r w:rsidR="00C87181">
        <w:rPr>
          <w:rFonts w:ascii="Times New Roman" w:hAnsi="Times New Roman" w:cs="Times New Roman"/>
          <w:sz w:val="24"/>
          <w:szCs w:val="24"/>
        </w:rPr>
        <w:t>………….</w:t>
      </w:r>
      <w:r>
        <w:rPr>
          <w:rFonts w:ascii="Times New Roman" w:hAnsi="Times New Roman" w:cs="Times New Roman"/>
          <w:sz w:val="24"/>
          <w:szCs w:val="24"/>
        </w:rPr>
        <w:t>……..….20</w:t>
      </w: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Pr="00430A75" w:rsidRDefault="00430A75" w:rsidP="00430A75">
      <w:pPr>
        <w:pStyle w:val="normal0"/>
        <w:spacing w:after="0" w:line="360" w:lineRule="auto"/>
        <w:jc w:val="center"/>
        <w:rPr>
          <w:rFonts w:ascii="Times New Roman" w:hAnsi="Times New Roman" w:cs="Times New Roman"/>
          <w:b/>
          <w:bCs/>
          <w:sz w:val="72"/>
          <w:szCs w:val="72"/>
        </w:rPr>
      </w:pPr>
      <w:r w:rsidRPr="00430A75">
        <w:rPr>
          <w:rFonts w:ascii="Times New Roman" w:hAnsi="Times New Roman" w:cs="Times New Roman"/>
          <w:b/>
          <w:bCs/>
          <w:sz w:val="72"/>
          <w:szCs w:val="72"/>
        </w:rPr>
        <w:t>Introduction</w:t>
      </w:r>
    </w:p>
    <w:p w:rsidR="00430A75" w:rsidRDefault="00430A75" w:rsidP="002578D4">
      <w:pPr>
        <w:pStyle w:val="normal0"/>
        <w:spacing w:after="0" w:line="360" w:lineRule="auto"/>
        <w:jc w:val="both"/>
        <w:rPr>
          <w:rFonts w:ascii="Times New Roman" w:hAnsi="Times New Roman" w:cs="Times New Roman"/>
          <w:sz w:val="24"/>
          <w:szCs w:val="24"/>
        </w:rPr>
      </w:pPr>
    </w:p>
    <w:p w:rsidR="00430A75" w:rsidRDefault="00430A75" w:rsidP="002578D4">
      <w:pPr>
        <w:pStyle w:val="normal0"/>
        <w:spacing w:after="0" w:line="360" w:lineRule="auto"/>
        <w:jc w:val="both"/>
        <w:rPr>
          <w:rFonts w:ascii="Times New Roman" w:hAnsi="Times New Roman" w:cs="Times New Roman"/>
          <w:sz w:val="24"/>
          <w:szCs w:val="24"/>
        </w:rPr>
      </w:pPr>
    </w:p>
    <w:p w:rsidR="00430A75" w:rsidRPr="00732F72" w:rsidRDefault="00430A75" w:rsidP="002578D4">
      <w:pPr>
        <w:pStyle w:val="normal0"/>
        <w:spacing w:after="0" w:line="360" w:lineRule="auto"/>
        <w:jc w:val="both"/>
        <w:rPr>
          <w:rFonts w:ascii="Times New Roman" w:hAnsi="Times New Roman" w:cs="Times New Roman"/>
          <w:sz w:val="24"/>
          <w:szCs w:val="24"/>
        </w:rPr>
      </w:pPr>
    </w:p>
    <w:p w:rsidR="002578D4" w:rsidRPr="000E0DD5" w:rsidRDefault="002578D4" w:rsidP="002578D4">
      <w:pPr>
        <w:spacing w:line="360" w:lineRule="auto"/>
        <w:rPr>
          <w:sz w:val="24"/>
          <w:szCs w:val="24"/>
        </w:rPr>
      </w:pPr>
    </w:p>
    <w:p w:rsidR="002578D4" w:rsidRPr="002578D4" w:rsidRDefault="002578D4" w:rsidP="002578D4">
      <w:pPr>
        <w:spacing w:line="360" w:lineRule="auto"/>
        <w:rPr>
          <w:b/>
          <w:bCs/>
          <w:sz w:val="32"/>
          <w:szCs w:val="32"/>
        </w:rPr>
      </w:pPr>
    </w:p>
    <w:p w:rsidR="00D21579" w:rsidRDefault="00D21579" w:rsidP="00D21579">
      <w:pPr>
        <w:spacing w:line="360" w:lineRule="auto"/>
        <w:rPr>
          <w:sz w:val="24"/>
          <w:szCs w:val="24"/>
        </w:rPr>
      </w:pPr>
    </w:p>
    <w:p w:rsidR="00D21579" w:rsidRDefault="00D21579" w:rsidP="00D21579">
      <w:pPr>
        <w:spacing w:line="360" w:lineRule="auto"/>
        <w:rPr>
          <w:sz w:val="24"/>
          <w:szCs w:val="24"/>
        </w:rPr>
      </w:pPr>
    </w:p>
    <w:p w:rsidR="00D21579" w:rsidRDefault="00D21579" w:rsidP="00D21579">
      <w:pPr>
        <w:spacing w:line="360" w:lineRule="auto"/>
        <w:rPr>
          <w:sz w:val="24"/>
          <w:szCs w:val="24"/>
        </w:rPr>
      </w:pPr>
    </w:p>
    <w:p w:rsidR="00D21579" w:rsidRDefault="00D21579" w:rsidP="00D21579">
      <w:pPr>
        <w:spacing w:line="360" w:lineRule="auto"/>
        <w:rPr>
          <w:sz w:val="24"/>
          <w:szCs w:val="24"/>
        </w:rPr>
      </w:pPr>
    </w:p>
    <w:p w:rsidR="00D21579" w:rsidRDefault="00D21579" w:rsidP="00D21579">
      <w:pPr>
        <w:spacing w:line="360" w:lineRule="auto"/>
        <w:rPr>
          <w:sz w:val="24"/>
          <w:szCs w:val="24"/>
        </w:rPr>
      </w:pPr>
    </w:p>
    <w:p w:rsidR="00430A75" w:rsidRDefault="00430A75" w:rsidP="00D21579">
      <w:pPr>
        <w:spacing w:line="360" w:lineRule="auto"/>
        <w:rPr>
          <w:sz w:val="24"/>
          <w:szCs w:val="24"/>
        </w:rPr>
      </w:pPr>
    </w:p>
    <w:p w:rsidR="00D21579" w:rsidRPr="00770A87"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sz w:val="24"/>
          <w:szCs w:val="24"/>
        </w:rPr>
      </w:pPr>
      <w:r w:rsidRPr="00770A87">
        <w:rPr>
          <w:rFonts w:ascii="Times New Roman" w:eastAsia="inherit" w:hAnsi="Times New Roman" w:cs="Times New Roman"/>
          <w:b/>
          <w:sz w:val="24"/>
          <w:szCs w:val="24"/>
        </w:rPr>
        <w:lastRenderedPageBreak/>
        <w:t>Introduction</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De nos jours, la nutrition gagne en importance car les aliments de base sont transformés de manière à ce que les propriétés organoleptiques prévalent sur leur composition nutritionnelle. C'est la principale raison derrière le problème généralisé de l'obésité et aussi pour l'apparition de plusieurs maladies qui sévissent actuellement.</w:t>
      </w:r>
    </w:p>
    <w:p w:rsidR="00D21579" w:rsidRPr="000116C0" w:rsidRDefault="00D21579" w:rsidP="00390486">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Des études ont montré que de bonnes habitudes alimentaires, y compris la consommation de fruits, de légumineuses et de céréales en abondance et variés, peuvent prévenir 10 à 70 % des décès par cancer [</w:t>
      </w:r>
      <w:r w:rsidR="00C87181">
        <w:rPr>
          <w:rFonts w:ascii="Times New Roman" w:eastAsia="Times New Roman" w:hAnsi="Times New Roman" w:cs="Times New Roman"/>
          <w:b/>
          <w:bCs/>
          <w:color w:val="212121"/>
          <w:sz w:val="24"/>
          <w:szCs w:val="24"/>
          <w:lang w:val="en-US"/>
        </w:rPr>
        <w:t>Surh</w:t>
      </w:r>
      <w:r w:rsidR="00390486" w:rsidRPr="00390486">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390486" w:rsidRPr="00390486">
        <w:rPr>
          <w:rFonts w:ascii="Times New Roman" w:eastAsia="Times New Roman" w:hAnsi="Times New Roman" w:cs="Times New Roman"/>
          <w:b/>
          <w:bCs/>
          <w:color w:val="212121"/>
          <w:sz w:val="24"/>
          <w:szCs w:val="24"/>
          <w:lang w:val="en-US"/>
        </w:rPr>
        <w:t xml:space="preserve"> 2003</w:t>
      </w:r>
      <w:r w:rsidRPr="000116C0">
        <w:rPr>
          <w:rFonts w:ascii="Times New Roman" w:eastAsia="inherit" w:hAnsi="Times New Roman" w:cs="Times New Roman"/>
          <w:color w:val="202124"/>
          <w:sz w:val="24"/>
          <w:szCs w:val="24"/>
        </w:rPr>
        <w:t>]. Cependant, les substances contenues dans les aliments répertoriés qui contribuent principalement à la prévention et à la guérison des maladies n'ont été découvertes que récemment [</w:t>
      </w:r>
      <w:r w:rsidR="00C87181">
        <w:rPr>
          <w:rFonts w:ascii="Times New Roman" w:hAnsi="Times New Roman" w:cs="Times New Roman"/>
          <w:b/>
          <w:bCs/>
          <w:color w:val="212121"/>
          <w:sz w:val="24"/>
          <w:szCs w:val="24"/>
          <w:lang w:val="en-US"/>
        </w:rPr>
        <w:t xml:space="preserve">Fresco et al., </w:t>
      </w:r>
      <w:r w:rsidR="00390486" w:rsidRPr="00390486">
        <w:rPr>
          <w:rFonts w:ascii="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 Ces substances très importantes sont les polyphénols, dont certains exercent une action antioxydante encor</w:t>
      </w:r>
      <w:r>
        <w:rPr>
          <w:rFonts w:ascii="Times New Roman" w:eastAsia="inherit" w:hAnsi="Times New Roman" w:cs="Times New Roman"/>
          <w:color w:val="202124"/>
          <w:sz w:val="24"/>
          <w:szCs w:val="24"/>
        </w:rPr>
        <w:t>e plus élevée que les vitamines</w:t>
      </w:r>
      <w:r w:rsidRPr="000116C0">
        <w:rPr>
          <w:rFonts w:ascii="Times New Roman" w:eastAsia="inherit" w:hAnsi="Times New Roman" w:cs="Times New Roman"/>
          <w:color w:val="202124"/>
          <w:sz w:val="24"/>
          <w:szCs w:val="24"/>
        </w:rPr>
        <w:t>.</w:t>
      </w:r>
    </w:p>
    <w:p w:rsidR="00D21579" w:rsidRPr="000116C0" w:rsidRDefault="00D21579" w:rsidP="00390486">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polyphénols représentent un grand groupe d'au moins 10 000 composés différents qui contiennent un ou plusieurs cycles aromatiques avec un ou plusieurs groupes hydroxyle</w:t>
      </w:r>
      <w:r>
        <w:rPr>
          <w:rFonts w:ascii="Times New Roman" w:eastAsia="inherit" w:hAnsi="Times New Roman" w:cs="Times New Roman"/>
          <w:color w:val="202124"/>
          <w:sz w:val="24"/>
          <w:szCs w:val="24"/>
        </w:rPr>
        <w:t>s</w:t>
      </w:r>
      <w:r w:rsidRPr="000116C0">
        <w:rPr>
          <w:rFonts w:ascii="Times New Roman" w:eastAsia="inherit" w:hAnsi="Times New Roman" w:cs="Times New Roman"/>
          <w:color w:val="202124"/>
          <w:sz w:val="24"/>
          <w:szCs w:val="24"/>
        </w:rPr>
        <w:t xml:space="preserve"> qui leur sont attachés [</w:t>
      </w:r>
      <w:r w:rsidR="00C87181">
        <w:rPr>
          <w:rFonts w:ascii="Times New Roman" w:eastAsia="Times New Roman" w:hAnsi="Times New Roman" w:cs="Times New Roman"/>
          <w:b/>
          <w:bCs/>
          <w:color w:val="212121"/>
          <w:sz w:val="24"/>
          <w:szCs w:val="24"/>
          <w:lang w:val="en-US"/>
        </w:rPr>
        <w:t xml:space="preserve">Li </w:t>
      </w:r>
      <w:r w:rsidR="00390486" w:rsidRPr="00390486">
        <w:rPr>
          <w:rFonts w:ascii="Times New Roman" w:eastAsia="Times New Roman" w:hAnsi="Times New Roman" w:cs="Times New Roman"/>
          <w:b/>
          <w:bCs/>
          <w:color w:val="212121"/>
          <w:sz w:val="24"/>
          <w:szCs w:val="24"/>
          <w:lang w:val="en-US"/>
        </w:rPr>
        <w:t>et al</w:t>
      </w:r>
      <w:r w:rsidR="00C87181">
        <w:rPr>
          <w:rFonts w:ascii="Times New Roman" w:eastAsia="Times New Roman" w:hAnsi="Times New Roman" w:cs="Times New Roman"/>
          <w:b/>
          <w:bCs/>
          <w:color w:val="212121"/>
          <w:sz w:val="24"/>
          <w:szCs w:val="24"/>
          <w:lang w:val="en-US"/>
        </w:rPr>
        <w:t>.,</w:t>
      </w:r>
      <w:r w:rsidR="00390486" w:rsidRPr="00390486">
        <w:rPr>
          <w:rFonts w:ascii="Times New Roman" w:eastAsia="Times New Roman" w:hAnsi="Times New Roman" w:cs="Times New Roman"/>
          <w:b/>
          <w:bCs/>
          <w:color w:val="212121"/>
          <w:sz w:val="24"/>
          <w:szCs w:val="24"/>
          <w:lang w:val="en-US"/>
        </w:rPr>
        <w:t xml:space="preserve"> 2014</w:t>
      </w:r>
      <w:r w:rsidRPr="000116C0">
        <w:rPr>
          <w:rFonts w:ascii="Times New Roman" w:eastAsia="inherit" w:hAnsi="Times New Roman" w:cs="Times New Roman"/>
          <w:color w:val="202124"/>
          <w:sz w:val="24"/>
          <w:szCs w:val="24"/>
        </w:rPr>
        <w:t>]. En tant que métabolites végétaux secondaires, ils sont abondants dans la majorité des fruits et légumes [</w:t>
      </w:r>
      <w:r w:rsidR="00C87181">
        <w:rPr>
          <w:rFonts w:ascii="Times New Roman" w:eastAsia="Times New Roman" w:hAnsi="Times New Roman" w:cs="Times New Roman"/>
          <w:b/>
          <w:bCs/>
          <w:color w:val="212121"/>
          <w:sz w:val="24"/>
          <w:szCs w:val="24"/>
          <w:lang w:val="en-US"/>
        </w:rPr>
        <w:t xml:space="preserve">González-Vallinas et al., </w:t>
      </w:r>
      <w:r w:rsidR="00390486" w:rsidRPr="00390486">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Les polyphénols alimentaires les plus courants sont les flavonoïdes et les acides phénoliques [</w:t>
      </w:r>
      <w:r w:rsidR="00C87181">
        <w:rPr>
          <w:rFonts w:ascii="Times New Roman" w:eastAsia="Times New Roman" w:hAnsi="Times New Roman" w:cs="Times New Roman"/>
          <w:b/>
          <w:bCs/>
          <w:color w:val="212121"/>
          <w:sz w:val="24"/>
          <w:szCs w:val="24"/>
          <w:lang w:val="en-US"/>
        </w:rPr>
        <w:t xml:space="preserve">Araújo et al., </w:t>
      </w:r>
      <w:r w:rsidR="00390486" w:rsidRPr="00390486">
        <w:rPr>
          <w:rFonts w:ascii="Times New Roman" w:eastAsia="Times New Roman" w:hAnsi="Times New Roman" w:cs="Times New Roman"/>
          <w:b/>
          <w:bCs/>
          <w:color w:val="212121"/>
          <w:sz w:val="24"/>
          <w:szCs w:val="24"/>
          <w:lang w:val="en-US"/>
        </w:rPr>
        <w:t>2011</w:t>
      </w:r>
      <w:r w:rsidRPr="000116C0">
        <w:rPr>
          <w:rFonts w:ascii="Times New Roman" w:eastAsia="inherit" w:hAnsi="Times New Roman" w:cs="Times New Roman"/>
          <w:color w:val="202124"/>
          <w:sz w:val="24"/>
          <w:szCs w:val="24"/>
        </w:rPr>
        <w:t>]. Chez les plantes, les polyphénols sont généralement impliqués dans la défense contre différents types de stress [</w:t>
      </w:r>
      <w:r w:rsidR="00C87181">
        <w:rPr>
          <w:rFonts w:ascii="Times New Roman" w:eastAsia="Times New Roman" w:hAnsi="Times New Roman" w:cs="Times New Roman"/>
          <w:b/>
          <w:bCs/>
          <w:color w:val="212121"/>
          <w:sz w:val="24"/>
          <w:szCs w:val="24"/>
          <w:lang w:val="en-US"/>
        </w:rPr>
        <w:t xml:space="preserve">Asensi et al., </w:t>
      </w:r>
      <w:r w:rsidR="00390486" w:rsidRPr="00390486">
        <w:rPr>
          <w:rFonts w:ascii="Times New Roman" w:eastAsia="Times New Roman" w:hAnsi="Times New Roman" w:cs="Times New Roman"/>
          <w:b/>
          <w:bCs/>
          <w:color w:val="212121"/>
          <w:sz w:val="24"/>
          <w:szCs w:val="24"/>
          <w:lang w:val="en-US"/>
        </w:rPr>
        <w:t>2011</w:t>
      </w:r>
      <w:r w:rsidRPr="000116C0">
        <w:rPr>
          <w:rFonts w:ascii="Times New Roman" w:eastAsia="inherit" w:hAnsi="Times New Roman" w:cs="Times New Roman"/>
          <w:color w:val="202124"/>
          <w:sz w:val="24"/>
          <w:szCs w:val="24"/>
        </w:rPr>
        <w:t>]. Ils offrent une protection contre les espèces réactives de l'oxygène et de l'azote, la lumière UV, les agents pathogènes, les parasites et les prédateurs des plantes. De plus, ils contribuent substantiellement aux propriétés organoleptiques des plantes, des aliments et des cosmétiques [</w:t>
      </w:r>
      <w:r w:rsidR="00C87181">
        <w:rPr>
          <w:rFonts w:ascii="Times New Roman" w:eastAsia="Times New Roman" w:hAnsi="Times New Roman" w:cs="Times New Roman"/>
          <w:b/>
          <w:bCs/>
          <w:color w:val="212121"/>
          <w:sz w:val="24"/>
          <w:szCs w:val="24"/>
          <w:lang w:val="en-US"/>
        </w:rPr>
        <w:t xml:space="preserve">Dai et al., </w:t>
      </w:r>
      <w:r w:rsidR="00390486" w:rsidRPr="00390486">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 Les civilisations anciennes ont exploité leurs nombreux effets biologiques pour la promotion et l'amélioration de la santé pendant des siècles [</w:t>
      </w:r>
      <w:r w:rsidR="00C87181">
        <w:rPr>
          <w:rFonts w:ascii="Times New Roman" w:eastAsia="Times New Roman" w:hAnsi="Times New Roman" w:cs="Times New Roman"/>
          <w:b/>
          <w:bCs/>
          <w:color w:val="212121"/>
          <w:sz w:val="24"/>
          <w:szCs w:val="24"/>
          <w:lang w:val="en-US"/>
        </w:rPr>
        <w:t>Konczak</w:t>
      </w:r>
      <w:r w:rsidR="00390486" w:rsidRPr="00390486">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390486" w:rsidRPr="00390486">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En revanche, nos connaissances sur leurs propriétés étaient jusqu'à récemment très limitées [</w:t>
      </w:r>
      <w:r w:rsidR="00C87181">
        <w:rPr>
          <w:rFonts w:ascii="Times New Roman" w:eastAsia="Times New Roman" w:hAnsi="Times New Roman" w:cs="Times New Roman"/>
          <w:b/>
          <w:bCs/>
          <w:color w:val="212121"/>
          <w:sz w:val="24"/>
          <w:szCs w:val="24"/>
          <w:lang w:val="en-US"/>
        </w:rPr>
        <w:t xml:space="preserve"> Dai et al., </w:t>
      </w:r>
      <w:r w:rsidR="00390486" w:rsidRPr="00390486">
        <w:rPr>
          <w:rFonts w:ascii="Times New Roman" w:eastAsia="Times New Roman" w:hAnsi="Times New Roman" w:cs="Times New Roman"/>
          <w:b/>
          <w:bCs/>
          <w:color w:val="212121"/>
          <w:sz w:val="24"/>
          <w:szCs w:val="24"/>
          <w:lang w:val="en-US"/>
        </w:rPr>
        <w:t>2010</w:t>
      </w:r>
      <w:r w:rsidR="00C87181">
        <w:rPr>
          <w:rFonts w:ascii="Times New Roman" w:eastAsia="inherit" w:hAnsi="Times New Roman" w:cs="Times New Roman"/>
          <w:color w:val="202124"/>
          <w:sz w:val="24"/>
          <w:szCs w:val="24"/>
        </w:rPr>
        <w:t xml:space="preserve">]. </w:t>
      </w:r>
      <w:r w:rsidRPr="000116C0">
        <w:rPr>
          <w:rFonts w:ascii="Times New Roman" w:eastAsia="inherit" w:hAnsi="Times New Roman" w:cs="Times New Roman"/>
          <w:color w:val="202124"/>
          <w:sz w:val="24"/>
          <w:szCs w:val="24"/>
        </w:rPr>
        <w:t>Il n'y a pas si longtemps, les polyphénols étaient même traités comme des anti-nutriments non essentiels [</w:t>
      </w:r>
      <w:r w:rsidR="00C87181">
        <w:rPr>
          <w:rFonts w:ascii="Times New Roman" w:eastAsia="Times New Roman" w:hAnsi="Times New Roman" w:cs="Times New Roman"/>
          <w:b/>
          <w:bCs/>
          <w:color w:val="212121"/>
          <w:sz w:val="24"/>
          <w:szCs w:val="24"/>
          <w:lang w:val="en-US"/>
        </w:rPr>
        <w:t>Lambert</w:t>
      </w:r>
      <w:r w:rsidR="00390486" w:rsidRPr="00390486">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390486" w:rsidRPr="00390486">
        <w:rPr>
          <w:rFonts w:ascii="Times New Roman" w:eastAsia="Times New Roman" w:hAnsi="Times New Roman" w:cs="Times New Roman"/>
          <w:b/>
          <w:bCs/>
          <w:color w:val="212121"/>
          <w:sz w:val="24"/>
          <w:szCs w:val="24"/>
          <w:lang w:val="en-US"/>
        </w:rPr>
        <w:t xml:space="preserve"> 2005</w:t>
      </w:r>
      <w:r w:rsidRPr="000116C0">
        <w:rPr>
          <w:rFonts w:ascii="Times New Roman" w:eastAsia="inherit" w:hAnsi="Times New Roman" w:cs="Times New Roman"/>
          <w:color w:val="202124"/>
          <w:sz w:val="24"/>
          <w:szCs w:val="24"/>
        </w:rPr>
        <w:t>]. De nos jours, il existe de nombreuses preuves provenant d'études abondantes de leurs effets antioxydants, anti-inflammatoires et autres divers biologiques qui exercent dans la prévention de diverses pathologies, y compris les maladies cardiovasculaires et le cancer.</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La prévention des maladies par les polyphénols est principalement due à leurs propriétés antioxydantes, cependant, l'inversion des changements épigénétiques peut également avoir des effets importants [</w:t>
      </w:r>
      <w:r w:rsidR="00C87181">
        <w:rPr>
          <w:rFonts w:ascii="Times New Roman" w:eastAsia="Times New Roman" w:hAnsi="Times New Roman" w:cs="Times New Roman"/>
          <w:b/>
          <w:bCs/>
          <w:color w:val="212121"/>
          <w:sz w:val="24"/>
          <w:szCs w:val="24"/>
          <w:lang w:val="en-US"/>
        </w:rPr>
        <w:t xml:space="preserve">Wu et al., </w:t>
      </w:r>
      <w:r w:rsidR="00C107C9">
        <w:rPr>
          <w:rFonts w:ascii="Times New Roman" w:eastAsia="Times New Roman" w:hAnsi="Times New Roman" w:cs="Times New Roman"/>
          <w:b/>
          <w:bCs/>
          <w:color w:val="212121"/>
          <w:sz w:val="24"/>
          <w:szCs w:val="24"/>
          <w:lang w:val="en-US"/>
        </w:rPr>
        <w:t>201</w:t>
      </w:r>
      <w:r w:rsidR="00C107C9" w:rsidRPr="00C107C9">
        <w:rPr>
          <w:rFonts w:ascii="Times New Roman" w:eastAsia="Times New Roman" w:hAnsi="Times New Roman" w:cs="Times New Roman"/>
          <w:b/>
          <w:bCs/>
          <w:color w:val="212121"/>
          <w:sz w:val="24"/>
          <w:szCs w:val="24"/>
          <w:lang w:val="en-US"/>
        </w:rPr>
        <w:t>6</w:t>
      </w:r>
      <w:r w:rsidRPr="000116C0">
        <w:rPr>
          <w:rFonts w:ascii="Times New Roman" w:eastAsia="inherit" w:hAnsi="Times New Roman" w:cs="Times New Roman"/>
          <w:color w:val="202124"/>
          <w:sz w:val="24"/>
          <w:szCs w:val="24"/>
        </w:rPr>
        <w:t xml:space="preserve">]. Il a été expérimentalement confirmé que les polyphénols préviennent non seulement diverses maladies, mais ont également un impact sur la </w:t>
      </w:r>
      <w:r w:rsidRPr="000116C0">
        <w:rPr>
          <w:rFonts w:ascii="Times New Roman" w:eastAsia="inherit" w:hAnsi="Times New Roman" w:cs="Times New Roman"/>
          <w:color w:val="202124"/>
          <w:sz w:val="24"/>
          <w:szCs w:val="24"/>
        </w:rPr>
        <w:lastRenderedPageBreak/>
        <w:t>propagation de la maladie, suppriment la progression et contribuent même au processus de guérison [</w:t>
      </w:r>
      <w:r w:rsidR="00C87181">
        <w:rPr>
          <w:rFonts w:ascii="Times New Roman" w:eastAsia="Times New Roman" w:hAnsi="Times New Roman" w:cs="Times New Roman"/>
          <w:b/>
          <w:bCs/>
          <w:color w:val="212121"/>
          <w:sz w:val="24"/>
          <w:szCs w:val="24"/>
          <w:lang w:val="en-US"/>
        </w:rPr>
        <w:t xml:space="preserve">Ramos et al., </w:t>
      </w:r>
      <w:r w:rsidR="00C107C9" w:rsidRPr="00C107C9">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De plus, certains polyphénols exercent des actions hormonales et des effets inhibiteurs sur la résorption osseuse [</w:t>
      </w:r>
      <w:r w:rsidR="00C87181">
        <w:rPr>
          <w:rFonts w:ascii="Times New Roman" w:eastAsia="Times New Roman" w:hAnsi="Times New Roman" w:cs="Times New Roman"/>
          <w:b/>
          <w:bCs/>
          <w:color w:val="212121"/>
          <w:sz w:val="24"/>
          <w:szCs w:val="24"/>
          <w:lang w:val="en-US"/>
        </w:rPr>
        <w:t xml:space="preserve">Hendric et al., </w:t>
      </w:r>
      <w:r w:rsidR="00C107C9" w:rsidRPr="00C107C9">
        <w:rPr>
          <w:rFonts w:ascii="Times New Roman" w:eastAsia="Times New Roman" w:hAnsi="Times New Roman" w:cs="Times New Roman"/>
          <w:b/>
          <w:bCs/>
          <w:color w:val="212121"/>
          <w:sz w:val="24"/>
          <w:szCs w:val="24"/>
          <w:lang w:val="en-US"/>
        </w:rPr>
        <w:t>2006</w:t>
      </w:r>
      <w:r w:rsidRPr="000116C0">
        <w:rPr>
          <w:rFonts w:ascii="Times New Roman" w:eastAsia="inherit" w:hAnsi="Times New Roman" w:cs="Times New Roman"/>
          <w:color w:val="202124"/>
          <w:sz w:val="24"/>
          <w:szCs w:val="24"/>
        </w:rPr>
        <w:t>]. Par conséquent, les polyphénols représentent désormais la cible principale de la recherche sur le cancer car ils présentent un potentiel pour devenir des agents supérieurs pour prévenir et tr</w:t>
      </w:r>
      <w:r>
        <w:rPr>
          <w:rFonts w:ascii="Times New Roman" w:eastAsia="inherit" w:hAnsi="Times New Roman" w:cs="Times New Roman"/>
          <w:color w:val="202124"/>
          <w:sz w:val="24"/>
          <w:szCs w:val="24"/>
        </w:rPr>
        <w:t>aiter diverses tumeurs malignes</w:t>
      </w:r>
      <w:r w:rsidRPr="000116C0">
        <w:rPr>
          <w:rFonts w:ascii="Times New Roman" w:eastAsia="inherit" w:hAnsi="Times New Roman" w:cs="Times New Roman"/>
          <w:color w:val="202124"/>
          <w:sz w:val="24"/>
          <w:szCs w:val="24"/>
        </w:rPr>
        <w:t>.</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Pr>
          <w:rFonts w:ascii="Times New Roman" w:eastAsia="inherit" w:hAnsi="Times New Roman" w:cs="Times New Roman"/>
          <w:color w:val="202124"/>
          <w:sz w:val="24"/>
          <w:szCs w:val="24"/>
        </w:rPr>
        <w:t>Dans ce mémoire de master en biologie de la nutrition, nous réalisons une étude bibliographique sur les différentes classes de polyphénols, sur leur</w:t>
      </w:r>
      <w:r w:rsidRPr="000116C0">
        <w:rPr>
          <w:rFonts w:ascii="Times New Roman" w:eastAsia="inherit" w:hAnsi="Times New Roman" w:cs="Times New Roman"/>
          <w:color w:val="202124"/>
          <w:sz w:val="24"/>
          <w:szCs w:val="24"/>
        </w:rPr>
        <w:t xml:space="preserve"> biodisponibilité</w:t>
      </w:r>
      <w:r>
        <w:rPr>
          <w:rFonts w:ascii="Times New Roman" w:eastAsia="inherit" w:hAnsi="Times New Roman" w:cs="Times New Roman"/>
          <w:color w:val="202124"/>
          <w:sz w:val="24"/>
          <w:szCs w:val="24"/>
        </w:rPr>
        <w:t xml:space="preserve">, sur leurs différents rôles et aussi sur les différentes méthodes d’extraction </w:t>
      </w:r>
      <w:r w:rsidRPr="000116C0">
        <w:rPr>
          <w:rFonts w:ascii="Times New Roman" w:eastAsia="inherit" w:hAnsi="Times New Roman" w:cs="Times New Roman"/>
          <w:color w:val="202124"/>
          <w:sz w:val="24"/>
          <w:szCs w:val="24"/>
        </w:rPr>
        <w:t>actuellement utilisées pour l'obtention de substances polyphénoliques</w:t>
      </w:r>
      <w:r>
        <w:rPr>
          <w:rFonts w:ascii="Times New Roman" w:eastAsia="inherit" w:hAnsi="Times New Roman" w:cs="Times New Roman"/>
          <w:color w:val="202124"/>
          <w:sz w:val="24"/>
          <w:szCs w:val="24"/>
        </w:rPr>
        <w:t xml:space="preserve">. </w:t>
      </w: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color w:val="202124"/>
          <w:sz w:val="24"/>
          <w:szCs w:val="24"/>
        </w:rPr>
      </w:pPr>
    </w:p>
    <w:p w:rsidR="00430A75" w:rsidRPr="00430A75" w:rsidRDefault="00430A75" w:rsidP="00430A75">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inherit" w:hAnsi="Times New Roman" w:cs="Times New Roman"/>
          <w:b/>
          <w:bCs/>
          <w:color w:val="202124"/>
          <w:sz w:val="72"/>
          <w:szCs w:val="72"/>
        </w:rPr>
      </w:pPr>
      <w:r w:rsidRPr="00430A75">
        <w:rPr>
          <w:rFonts w:ascii="Times New Roman" w:eastAsia="inherit" w:hAnsi="Times New Roman" w:cs="Times New Roman"/>
          <w:b/>
          <w:bCs/>
          <w:color w:val="202124"/>
          <w:sz w:val="72"/>
          <w:szCs w:val="72"/>
        </w:rPr>
        <w:t>Les polyphénols</w:t>
      </w: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430A75"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430A75" w:rsidRDefault="00D21579" w:rsidP="00430A75">
      <w:pPr>
        <w:rPr>
          <w:rFonts w:eastAsia="inherit"/>
          <w:color w:val="202124"/>
          <w:sz w:val="24"/>
          <w:szCs w:val="24"/>
        </w:rPr>
      </w:pPr>
      <w:r>
        <w:rPr>
          <w:rFonts w:eastAsia="inherit"/>
          <w:color w:val="202124"/>
          <w:sz w:val="24"/>
          <w:szCs w:val="24"/>
        </w:rPr>
        <w:br w:type="page"/>
      </w:r>
    </w:p>
    <w:p w:rsidR="00430A75" w:rsidRDefault="00430A75" w:rsidP="00430A75">
      <w:pPr>
        <w:rPr>
          <w:rFonts w:eastAsia="inherit"/>
          <w:color w:val="202124"/>
          <w:sz w:val="24"/>
          <w:szCs w:val="24"/>
        </w:rPr>
      </w:pPr>
    </w:p>
    <w:p w:rsidR="00D21579" w:rsidRPr="00307C0E"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r w:rsidRPr="00307C0E">
        <w:rPr>
          <w:rFonts w:ascii="Times New Roman" w:eastAsia="inherit" w:hAnsi="Times New Roman" w:cs="Times New Roman"/>
          <w:b/>
          <w:color w:val="202124"/>
          <w:sz w:val="28"/>
          <w:szCs w:val="28"/>
        </w:rPr>
        <w:t>1. Les polyphénols</w:t>
      </w:r>
    </w:p>
    <w:p w:rsidR="00D21579" w:rsidRPr="00307C0E"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4"/>
          <w:szCs w:val="24"/>
        </w:rPr>
      </w:pPr>
      <w:r w:rsidRPr="00307C0E">
        <w:rPr>
          <w:rFonts w:ascii="Times New Roman" w:eastAsia="inherit" w:hAnsi="Times New Roman" w:cs="Times New Roman"/>
          <w:b/>
          <w:color w:val="202124"/>
          <w:sz w:val="24"/>
          <w:szCs w:val="24"/>
        </w:rPr>
        <w:t xml:space="preserve">1.1. </w:t>
      </w:r>
      <w:r>
        <w:rPr>
          <w:rFonts w:ascii="Times New Roman" w:eastAsia="inherit" w:hAnsi="Times New Roman" w:cs="Times New Roman"/>
          <w:b/>
          <w:color w:val="202124"/>
          <w:sz w:val="24"/>
          <w:szCs w:val="24"/>
        </w:rPr>
        <w:t xml:space="preserve">Biodisponibilité et </w:t>
      </w:r>
      <w:r w:rsidRPr="00307C0E">
        <w:rPr>
          <w:rFonts w:ascii="Times New Roman" w:eastAsia="inherit" w:hAnsi="Times New Roman" w:cs="Times New Roman"/>
          <w:b/>
          <w:color w:val="202124"/>
          <w:sz w:val="24"/>
          <w:szCs w:val="24"/>
        </w:rPr>
        <w:t>Rôles des polyphénols</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Pr>
          <w:rFonts w:ascii="Times New Roman" w:eastAsia="inherit" w:hAnsi="Times New Roman" w:cs="Times New Roman"/>
          <w:color w:val="202124"/>
          <w:sz w:val="24"/>
          <w:szCs w:val="24"/>
        </w:rPr>
        <w:t>Les polyphénols possèdent de nombreux effets santé incluant des effets,</w:t>
      </w:r>
      <w:r w:rsidRPr="000116C0">
        <w:rPr>
          <w:rFonts w:ascii="Times New Roman" w:eastAsia="inherit" w:hAnsi="Times New Roman" w:cs="Times New Roman"/>
          <w:color w:val="202124"/>
          <w:sz w:val="24"/>
          <w:szCs w:val="24"/>
        </w:rPr>
        <w:t xml:space="preserve"> antioxydants, anti-inflammatoires et autres divers biologiques qui exercent dans la prévention de diverses pathologies, y compris les maladies cardiovasculaires</w:t>
      </w:r>
      <w:r>
        <w:rPr>
          <w:rFonts w:ascii="Times New Roman" w:eastAsia="inherit" w:hAnsi="Times New Roman" w:cs="Times New Roman"/>
          <w:color w:val="202124"/>
          <w:sz w:val="24"/>
          <w:szCs w:val="24"/>
        </w:rPr>
        <w:t>, le diabète, l’hypertension</w:t>
      </w:r>
      <w:r w:rsidRPr="000116C0">
        <w:rPr>
          <w:rFonts w:ascii="Times New Roman" w:eastAsia="inherit" w:hAnsi="Times New Roman" w:cs="Times New Roman"/>
          <w:color w:val="202124"/>
          <w:sz w:val="24"/>
          <w:szCs w:val="24"/>
        </w:rPr>
        <w:t xml:space="preserve"> et le cancer.</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avantages des polyphénols en tant qu'agents anticancéreux sont leur grande accessibilité, leur faible toxicité, la spécificité de la réponse et divers effets biologiques. Une combinaison d'effets cytoprotecteurs vis-à-vis des cellules normales et d'effets cytotoxiques vis-à-vis des cellules cancéreuses représente ainsi le principal avantage des polyphénols en tant qu'agents anticancéreux [</w:t>
      </w:r>
      <w:r w:rsidR="00C87181">
        <w:rPr>
          <w:rFonts w:ascii="Times New Roman" w:eastAsia="Times New Roman" w:hAnsi="Times New Roman" w:cs="Times New Roman"/>
          <w:b/>
          <w:bCs/>
          <w:color w:val="212121"/>
          <w:sz w:val="24"/>
          <w:szCs w:val="24"/>
          <w:lang w:val="en-US"/>
        </w:rPr>
        <w:t xml:space="preserve">Ramos et al., </w:t>
      </w:r>
      <w:r w:rsidR="00C107C9" w:rsidRPr="00C107C9">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Leur rôle dans la carcinogenèse réside dans la régulation des interactions facteur de croissance-récepteur et des cascades de signalisation cellulaire qui peuvent induire l'arrêt du cycle cellulaire et avoir un impact sur la survie cellulaire et l'apoptose des cellules cancéreuses [</w:t>
      </w:r>
      <w:r w:rsidR="00C87181">
        <w:rPr>
          <w:rFonts w:ascii="Times New Roman" w:eastAsia="Times New Roman" w:hAnsi="Times New Roman" w:cs="Times New Roman"/>
          <w:b/>
          <w:bCs/>
          <w:color w:val="212121"/>
          <w:sz w:val="24"/>
          <w:szCs w:val="24"/>
          <w:lang w:val="en-US"/>
        </w:rPr>
        <w:t>Tabrez</w:t>
      </w:r>
      <w:r w:rsidR="00C107C9" w:rsidRPr="00C107C9">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C107C9" w:rsidRPr="00C107C9">
        <w:rPr>
          <w:rFonts w:ascii="Times New Roman" w:eastAsia="Times New Roman" w:hAnsi="Times New Roman" w:cs="Times New Roman"/>
          <w:b/>
          <w:bCs/>
          <w:color w:val="212121"/>
          <w:sz w:val="24"/>
          <w:szCs w:val="24"/>
          <w:lang w:val="en-US"/>
        </w:rPr>
        <w:t xml:space="preserve"> 2013</w:t>
      </w:r>
      <w:r w:rsidRPr="000116C0">
        <w:rPr>
          <w:rFonts w:ascii="Times New Roman" w:eastAsia="inherit" w:hAnsi="Times New Roman" w:cs="Times New Roman"/>
          <w:color w:val="202124"/>
          <w:sz w:val="24"/>
          <w:szCs w:val="24"/>
        </w:rPr>
        <w:t>]. Les polyphénols induisent principalement l'apoptose par une action pro-oxydante qui s'exerce à la place de leur action anti-oxydante en fonction de leur concentration, de la ou des molécules cibles et des conditions environnementales [</w:t>
      </w:r>
      <w:r w:rsidR="00C87181">
        <w:rPr>
          <w:rFonts w:ascii="Times New Roman" w:eastAsia="Times New Roman" w:hAnsi="Times New Roman" w:cs="Times New Roman"/>
          <w:b/>
          <w:bCs/>
          <w:color w:val="212121"/>
          <w:sz w:val="24"/>
          <w:szCs w:val="24"/>
          <w:lang w:val="en-US"/>
        </w:rPr>
        <w:t>Scalbert</w:t>
      </w:r>
      <w:r w:rsidR="00C107C9" w:rsidRPr="00C107C9">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C107C9" w:rsidRPr="00C107C9">
        <w:rPr>
          <w:rFonts w:ascii="Times New Roman" w:eastAsia="Times New Roman" w:hAnsi="Times New Roman" w:cs="Times New Roman"/>
          <w:b/>
          <w:bCs/>
          <w:color w:val="212121"/>
          <w:sz w:val="24"/>
          <w:szCs w:val="24"/>
          <w:lang w:val="en-US"/>
        </w:rPr>
        <w:t xml:space="preserve"> 2005</w:t>
      </w:r>
      <w:r w:rsidRPr="000116C0">
        <w:rPr>
          <w:rFonts w:ascii="Times New Roman" w:eastAsia="inherit" w:hAnsi="Times New Roman" w:cs="Times New Roman"/>
          <w:color w:val="202124"/>
          <w:sz w:val="24"/>
          <w:szCs w:val="24"/>
        </w:rPr>
        <w:t>]. Pour cette raison, elles peuvent interagir différemment selon le type de cellule : saine ou cancéreuse. De plus, les polyphénols aident à établir le système immunitaire du corps en inhibant l'angiogenèse nécessaire à la croissance tumorale et agissent comme des agents anti-inflammatoires [</w:t>
      </w:r>
      <w:r w:rsidR="00C87181">
        <w:rPr>
          <w:rFonts w:ascii="Times New Roman" w:eastAsia="Times New Roman" w:hAnsi="Times New Roman" w:cs="Times New Roman"/>
          <w:b/>
          <w:bCs/>
          <w:color w:val="212121"/>
          <w:sz w:val="24"/>
          <w:szCs w:val="24"/>
          <w:lang w:val="en-US"/>
        </w:rPr>
        <w:t>Tabrez</w:t>
      </w:r>
      <w:r w:rsidR="00C107C9" w:rsidRPr="00C107C9">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C107C9" w:rsidRPr="00C107C9">
        <w:rPr>
          <w:rFonts w:ascii="Times New Roman" w:eastAsia="Times New Roman" w:hAnsi="Times New Roman" w:cs="Times New Roman"/>
          <w:b/>
          <w:bCs/>
          <w:color w:val="212121"/>
          <w:sz w:val="24"/>
          <w:szCs w:val="24"/>
          <w:lang w:val="en-US"/>
        </w:rPr>
        <w:t xml:space="preserve"> 2013</w:t>
      </w:r>
      <w:r w:rsidRPr="000116C0">
        <w:rPr>
          <w:rFonts w:ascii="Times New Roman" w:eastAsia="inherit" w:hAnsi="Times New Roman" w:cs="Times New Roman"/>
          <w:color w:val="202124"/>
          <w:sz w:val="24"/>
          <w:szCs w:val="24"/>
        </w:rPr>
        <w:t>]. Dans les derniers stades du cancer, les polyphénols atténuent l'adhésivité et l'envahissement des cellules réduisant ainsi leur potentiel métastatique [</w:t>
      </w:r>
      <w:r w:rsidR="00C87181">
        <w:rPr>
          <w:rFonts w:ascii="Times New Roman" w:eastAsia="Times New Roman" w:hAnsi="Times New Roman" w:cs="Times New Roman"/>
          <w:b/>
          <w:bCs/>
          <w:color w:val="212121"/>
          <w:sz w:val="24"/>
          <w:szCs w:val="24"/>
          <w:lang w:val="en-US"/>
        </w:rPr>
        <w:t>Tabrez</w:t>
      </w:r>
      <w:r w:rsidR="00C107C9" w:rsidRPr="00C107C9">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C107C9" w:rsidRPr="00C107C9">
        <w:rPr>
          <w:rFonts w:ascii="Times New Roman" w:eastAsia="Times New Roman" w:hAnsi="Times New Roman" w:cs="Times New Roman"/>
          <w:b/>
          <w:bCs/>
          <w:color w:val="212121"/>
          <w:sz w:val="24"/>
          <w:szCs w:val="24"/>
          <w:lang w:val="en-US"/>
        </w:rPr>
        <w:t xml:space="preserve"> 2013</w:t>
      </w:r>
      <w:r w:rsidRPr="000116C0">
        <w:rPr>
          <w:rFonts w:ascii="Times New Roman" w:eastAsia="inherit" w:hAnsi="Times New Roman" w:cs="Times New Roman"/>
          <w:color w:val="202124"/>
          <w:sz w:val="24"/>
          <w:szCs w:val="24"/>
        </w:rPr>
        <w:t>]. Cependant, la biodisponibilité des polyphénols représente un obstacle majeur car ils n'atteignent les organes cibles qu'à de très faibles concentrations. Une solution de bon augure pour ce problème représente la nanoformulation de polyphénols qui a apporté des résultats prometteurs [</w:t>
      </w:r>
      <w:r w:rsidR="00C87181">
        <w:rPr>
          <w:rFonts w:ascii="Times New Roman" w:eastAsia="Times New Roman" w:hAnsi="Times New Roman" w:cs="Times New Roman"/>
          <w:b/>
          <w:bCs/>
          <w:color w:val="212121"/>
          <w:sz w:val="24"/>
          <w:szCs w:val="24"/>
          <w:lang w:val="en-US"/>
        </w:rPr>
        <w:t>Tabrez</w:t>
      </w:r>
      <w:r w:rsidR="00C107C9" w:rsidRPr="00C107C9">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C107C9" w:rsidRPr="00C107C9">
        <w:rPr>
          <w:rFonts w:ascii="Times New Roman" w:eastAsia="Times New Roman" w:hAnsi="Times New Roman" w:cs="Times New Roman"/>
          <w:b/>
          <w:bCs/>
          <w:color w:val="212121"/>
          <w:sz w:val="24"/>
          <w:szCs w:val="24"/>
          <w:lang w:val="en-US"/>
        </w:rPr>
        <w:t xml:space="preserve"> 2013</w:t>
      </w:r>
      <w:r w:rsidRPr="000116C0">
        <w:rPr>
          <w:rFonts w:ascii="Times New Roman" w:eastAsia="inherit" w:hAnsi="Times New Roman" w:cs="Times New Roman"/>
          <w:color w:val="202124"/>
          <w:sz w:val="24"/>
          <w:szCs w:val="24"/>
        </w:rPr>
        <w:t>]. D'autre part, cela peut entraîner un problème de toxicité d'agents spécifiques lorsqu'ils sont administrés à fortes doses [</w:t>
      </w:r>
      <w:r w:rsidR="00C87181">
        <w:rPr>
          <w:rFonts w:ascii="Times New Roman" w:eastAsia="Times New Roman" w:hAnsi="Times New Roman" w:cs="Times New Roman"/>
          <w:b/>
          <w:bCs/>
          <w:color w:val="212121"/>
          <w:sz w:val="24"/>
          <w:szCs w:val="24"/>
          <w:lang w:val="en-US"/>
        </w:rPr>
        <w:t xml:space="preserve">Fresco et al., </w:t>
      </w:r>
      <w:r w:rsidR="00C107C9" w:rsidRPr="00C107C9">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w:t>
      </w:r>
      <w:r>
        <w:rPr>
          <w:rFonts w:ascii="Times New Roman" w:eastAsia="inherit" w:hAnsi="Times New Roman" w:cs="Times New Roman"/>
          <w:color w:val="202124"/>
          <w:sz w:val="24"/>
          <w:szCs w:val="24"/>
        </w:rPr>
        <w:t xml:space="preserve"> C</w:t>
      </w:r>
      <w:r w:rsidRPr="000116C0">
        <w:rPr>
          <w:rFonts w:ascii="Times New Roman" w:eastAsia="inherit" w:hAnsi="Times New Roman" w:cs="Times New Roman"/>
          <w:color w:val="202124"/>
          <w:sz w:val="24"/>
          <w:szCs w:val="24"/>
        </w:rPr>
        <w:t>ertains polyphénols extraits à fortes concentrations agi</w:t>
      </w:r>
      <w:r w:rsidR="00C87181">
        <w:rPr>
          <w:rFonts w:ascii="Times New Roman" w:eastAsia="inherit" w:hAnsi="Times New Roman" w:cs="Times New Roman"/>
          <w:color w:val="202124"/>
          <w:sz w:val="24"/>
          <w:szCs w:val="24"/>
        </w:rPr>
        <w:t>ssent même dans le sens inverse</w:t>
      </w:r>
      <w:r w:rsidRPr="000116C0">
        <w:rPr>
          <w:rFonts w:ascii="Times New Roman" w:eastAsia="inherit" w:hAnsi="Times New Roman" w:cs="Times New Roman"/>
          <w:color w:val="202124"/>
          <w:sz w:val="24"/>
          <w:szCs w:val="24"/>
        </w:rPr>
        <w:t>: au lieu de prévenir le cancer, ils peuvent contribuer à sa formation et à sa progression [</w:t>
      </w:r>
      <w:r w:rsidR="00C87181">
        <w:rPr>
          <w:rFonts w:ascii="Times New Roman" w:eastAsia="Times New Roman" w:hAnsi="Times New Roman" w:cs="Times New Roman"/>
          <w:b/>
          <w:bCs/>
          <w:color w:val="212121"/>
          <w:sz w:val="24"/>
          <w:szCs w:val="24"/>
          <w:lang w:val="en-US"/>
        </w:rPr>
        <w:t xml:space="preserve">Khan et al., </w:t>
      </w:r>
      <w:r w:rsidR="00BD3AB9" w:rsidRPr="00BD3AB9">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En revanche, certaines études ont montré que lorsqu'il est combiné avec d'autres polyphénols, un polyphénol individuel peut exercer des propriétés chimioprotectrices et d'autres propriétés favorables significativement améliorées à des concentrations considérablement plus faibles [</w:t>
      </w:r>
      <w:r w:rsidR="00C87181">
        <w:rPr>
          <w:rFonts w:ascii="Times New Roman" w:eastAsia="Times New Roman" w:hAnsi="Times New Roman" w:cs="Times New Roman"/>
          <w:b/>
          <w:bCs/>
          <w:color w:val="212121"/>
          <w:sz w:val="24"/>
          <w:szCs w:val="24"/>
          <w:lang w:val="en-US"/>
        </w:rPr>
        <w:t xml:space="preserve">Khan et al., </w:t>
      </w:r>
      <w:r w:rsidR="00BD3AB9" w:rsidRPr="00BD3AB9">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xml:space="preserve">]. L'action synergique des mélanges polyphénoliques entraîne en outre un impact simultané sur différentes voies de la maladie, contribuant ainsi à une guérison plus </w:t>
      </w:r>
      <w:r w:rsidRPr="000116C0">
        <w:rPr>
          <w:rFonts w:ascii="Times New Roman" w:eastAsia="inherit" w:hAnsi="Times New Roman" w:cs="Times New Roman"/>
          <w:color w:val="202124"/>
          <w:sz w:val="24"/>
          <w:szCs w:val="24"/>
        </w:rPr>
        <w:lastRenderedPageBreak/>
        <w:t>rapide et plus efficace [</w:t>
      </w:r>
      <w:r w:rsidR="00C87181">
        <w:rPr>
          <w:rFonts w:ascii="Times New Roman" w:eastAsia="Times New Roman" w:hAnsi="Times New Roman" w:cs="Times New Roman"/>
          <w:b/>
          <w:bCs/>
          <w:color w:val="212121"/>
          <w:sz w:val="24"/>
          <w:szCs w:val="24"/>
          <w:lang w:val="en-US"/>
        </w:rPr>
        <w:t xml:space="preserve">Khan et al., </w:t>
      </w:r>
      <w:r w:rsidR="00BD3AB9" w:rsidRPr="00BD3AB9">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Les polyphénols peuvent également supprimer les effets secondaires de certaines thérapies déjà utilisées dans le traitement du cancer comme la chimiothérapie et la radioth</w:t>
      </w:r>
      <w:r>
        <w:rPr>
          <w:rFonts w:ascii="Times New Roman" w:eastAsia="inherit" w:hAnsi="Times New Roman" w:cs="Times New Roman"/>
          <w:color w:val="202124"/>
          <w:sz w:val="24"/>
          <w:szCs w:val="24"/>
        </w:rPr>
        <w:t>érapie et renforcer leur action</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polyphénols alimentaires sont principalement présents sous des formes glycosylées avec un ou plusieurs résidus de sucre conjugués à un groupe hydroxyle ou au cycle aromatique (les flavanols sont une exception notable) [</w:t>
      </w:r>
      <w:r w:rsidR="00C87181">
        <w:rPr>
          <w:rFonts w:ascii="Times New Roman" w:eastAsia="Times New Roman" w:hAnsi="Times New Roman" w:cs="Times New Roman"/>
          <w:b/>
          <w:bCs/>
          <w:color w:val="212121"/>
          <w:sz w:val="24"/>
          <w:szCs w:val="24"/>
          <w:lang w:val="en-US"/>
        </w:rPr>
        <w:t>Manach</w:t>
      </w:r>
      <w:r w:rsidR="00BD3AB9" w:rsidRPr="00BD3AB9">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Ceci représente la principale raison de leur faible absorption dans l'estomac car seuls les aglycones et certains glucosides peuvent être absorbés dans l'intestin grêle, le reste étant absorbé dans le côlon [</w:t>
      </w:r>
      <w:r w:rsidR="00C87181">
        <w:rPr>
          <w:rFonts w:ascii="Times New Roman" w:eastAsia="Times New Roman" w:hAnsi="Times New Roman" w:cs="Times New Roman"/>
          <w:b/>
          <w:bCs/>
          <w:color w:val="212121"/>
          <w:sz w:val="24"/>
          <w:szCs w:val="24"/>
          <w:lang w:val="en-US"/>
        </w:rPr>
        <w:t>Manach</w:t>
      </w:r>
      <w:r w:rsidR="00BD3AB9" w:rsidRPr="00BD3AB9">
        <w:rPr>
          <w:rFonts w:ascii="Times New Roman" w:eastAsia="Times New Roman" w:hAnsi="Times New Roman" w:cs="Times New Roman"/>
          <w:b/>
          <w:bCs/>
          <w:color w:val="212121"/>
          <w:sz w:val="24"/>
          <w:szCs w:val="24"/>
          <w:lang w:val="en-US"/>
        </w:rPr>
        <w:t xml:space="preserve"> et al</w:t>
      </w:r>
      <w:r w:rsidR="00C87181">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Contrairement à l'intestin, le côlon n'absorbe pas facilement les polyphénols. Cela conduit également à des temps d'absorption plus longs, qui peuvent aller jusqu'à 9 h [</w:t>
      </w:r>
      <w:r w:rsidR="00C87181">
        <w:rPr>
          <w:rFonts w:ascii="Times New Roman" w:eastAsia="Times New Roman" w:hAnsi="Times New Roman" w:cs="Times New Roman"/>
          <w:b/>
          <w:bCs/>
          <w:color w:val="212121"/>
          <w:sz w:val="24"/>
          <w:szCs w:val="24"/>
          <w:lang w:val="en-US"/>
        </w:rPr>
        <w:t xml:space="preserve">Manach </w:t>
      </w:r>
      <w:r w:rsidR="00BD3AB9" w:rsidRPr="00BD3AB9">
        <w:rPr>
          <w:rFonts w:ascii="Times New Roman" w:eastAsia="Times New Roman" w:hAnsi="Times New Roman" w:cs="Times New Roman"/>
          <w:b/>
          <w:bCs/>
          <w:color w:val="212121"/>
          <w:sz w:val="24"/>
          <w:szCs w:val="24"/>
          <w:lang w:val="en-US"/>
        </w:rPr>
        <w:t>et al</w:t>
      </w:r>
      <w:r w:rsidR="00C87181">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L'efficacité des polyphénols absorbés par le côlon n'atteint que 15 à 20 % de la teneur totale en polyphén</w:t>
      </w:r>
      <w:r w:rsidR="00BD3AB9">
        <w:rPr>
          <w:rFonts w:ascii="Times New Roman" w:eastAsia="inherit" w:hAnsi="Times New Roman" w:cs="Times New Roman"/>
          <w:color w:val="202124"/>
          <w:sz w:val="24"/>
          <w:szCs w:val="24"/>
        </w:rPr>
        <w:t>ols absorbés dans l'intestin [</w:t>
      </w:r>
      <w:r w:rsidR="00193808">
        <w:rPr>
          <w:rFonts w:ascii="Times New Roman" w:eastAsia="Times New Roman" w:hAnsi="Times New Roman" w:cs="Times New Roman"/>
          <w:b/>
          <w:bCs/>
          <w:color w:val="212121"/>
          <w:sz w:val="24"/>
          <w:szCs w:val="24"/>
          <w:lang w:val="en-US"/>
        </w:rPr>
        <w:t>Manach</w:t>
      </w:r>
      <w:r w:rsidR="00BD3AB9" w:rsidRPr="00BD3AB9">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Les glucosides dans les sources alimentaires de polyphénols permettent ainsi une absorption plus rapide et pl</w:t>
      </w:r>
      <w:r>
        <w:rPr>
          <w:rFonts w:ascii="Times New Roman" w:eastAsia="inherit" w:hAnsi="Times New Roman" w:cs="Times New Roman"/>
          <w:color w:val="202124"/>
          <w:sz w:val="24"/>
          <w:szCs w:val="24"/>
        </w:rPr>
        <w:t>us efficace des polyphénols</w:t>
      </w:r>
      <w:r w:rsidRPr="000116C0">
        <w:rPr>
          <w:rFonts w:ascii="Times New Roman" w:eastAsia="inherit" w:hAnsi="Times New Roman" w:cs="Times New Roman"/>
          <w:color w:val="202124"/>
          <w:sz w:val="24"/>
          <w:szCs w:val="24"/>
        </w:rPr>
        <w:t>. Cependant, les aglycones de certaines isoflavones ont montré une absorption supérieure à leurs formes glucosylées [</w:t>
      </w:r>
      <w:r w:rsidR="00193808">
        <w:rPr>
          <w:rFonts w:ascii="Times New Roman" w:eastAsia="Times New Roman" w:hAnsi="Times New Roman" w:cs="Times New Roman"/>
          <w:b/>
          <w:bCs/>
          <w:color w:val="212121"/>
          <w:sz w:val="24"/>
          <w:szCs w:val="24"/>
          <w:lang w:val="en-US"/>
        </w:rPr>
        <w:t>Manach</w:t>
      </w:r>
      <w:r w:rsidR="00BD3AB9" w:rsidRPr="00BD3AB9">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Les isoflavones représentent les polyphénols les mieux absorbés avec l'acide gallique, suivis des catéchines, des flavanones et des glucosides de quercétine [</w:t>
      </w:r>
      <w:r w:rsidR="00193808">
        <w:rPr>
          <w:rFonts w:ascii="Times New Roman" w:eastAsia="Times New Roman" w:hAnsi="Times New Roman" w:cs="Times New Roman"/>
          <w:b/>
          <w:bCs/>
          <w:color w:val="212121"/>
          <w:sz w:val="24"/>
          <w:szCs w:val="24"/>
          <w:lang w:val="en-US"/>
        </w:rPr>
        <w:t xml:space="preserve">Manach et al., </w:t>
      </w:r>
      <w:r w:rsidR="00BD3AB9" w:rsidRPr="00BD3AB9">
        <w:rPr>
          <w:rFonts w:ascii="Times New Roman" w:eastAsia="Times New Roman" w:hAnsi="Times New Roman" w:cs="Times New Roman"/>
          <w:b/>
          <w:bCs/>
          <w:color w:val="212121"/>
          <w:sz w:val="24"/>
          <w:szCs w:val="24"/>
          <w:lang w:val="en-US"/>
        </w:rPr>
        <w:t>2005</w:t>
      </w:r>
      <w:r w:rsidRPr="000116C0">
        <w:rPr>
          <w:rFonts w:ascii="Times New Roman" w:eastAsia="inherit" w:hAnsi="Times New Roman" w:cs="Times New Roman"/>
          <w:color w:val="202124"/>
          <w:sz w:val="24"/>
          <w:szCs w:val="24"/>
        </w:rPr>
        <w:t>]. En revanche, les proanthocyanidines, les catéchines de thé galloylées et les anthocyanes sont les moins absorbées [</w:t>
      </w:r>
      <w:r w:rsidR="00193808">
        <w:rPr>
          <w:rFonts w:ascii="Times New Roman" w:eastAsia="Times New Roman" w:hAnsi="Times New Roman" w:cs="Times New Roman"/>
          <w:b/>
          <w:bCs/>
          <w:color w:val="212121"/>
          <w:sz w:val="24"/>
          <w:szCs w:val="24"/>
          <w:lang w:val="en-US"/>
        </w:rPr>
        <w:t xml:space="preserve">Manach et al., </w:t>
      </w:r>
      <w:r w:rsidR="00BD3AB9" w:rsidRPr="00BD3AB9">
        <w:rPr>
          <w:rFonts w:ascii="Times New Roman" w:eastAsia="Times New Roman" w:hAnsi="Times New Roman" w:cs="Times New Roman"/>
          <w:b/>
          <w:bCs/>
          <w:color w:val="212121"/>
          <w:sz w:val="24"/>
          <w:szCs w:val="24"/>
          <w:lang w:val="en-US"/>
        </w:rPr>
        <w:t>2005</w:t>
      </w:r>
      <w:r w:rsidRPr="000116C0">
        <w:rPr>
          <w:rFonts w:ascii="Times New Roman" w:eastAsia="inherit" w:hAnsi="Times New Roman" w:cs="Times New Roman"/>
          <w:color w:val="202124"/>
          <w:sz w:val="24"/>
          <w:szCs w:val="24"/>
        </w:rPr>
        <w:t>]. Conceptuellement, les polyphénols sont</w:t>
      </w:r>
      <w:r>
        <w:rPr>
          <w:rFonts w:ascii="Times New Roman" w:eastAsia="inherit" w:hAnsi="Times New Roman" w:cs="Times New Roman"/>
          <w:color w:val="202124"/>
          <w:sz w:val="24"/>
          <w:szCs w:val="24"/>
        </w:rPr>
        <w:t xml:space="preserve"> absorbés par diffusion passive</w:t>
      </w:r>
      <w:r w:rsidRPr="000116C0">
        <w:rPr>
          <w:rFonts w:ascii="Times New Roman" w:eastAsia="inherit" w:hAnsi="Times New Roman" w:cs="Times New Roman"/>
          <w:color w:val="202124"/>
          <w:sz w:val="24"/>
          <w:szCs w:val="24"/>
        </w:rPr>
        <w:t xml:space="preserve">. </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polyphénols sont après ingestion soumis à trois principaux types de conjugaison : la méthylation, la sulfatation et la glucuronidation [</w:t>
      </w:r>
      <w:r w:rsidR="00193808">
        <w:rPr>
          <w:rFonts w:ascii="Times New Roman" w:eastAsia="Times New Roman" w:hAnsi="Times New Roman" w:cs="Times New Roman"/>
          <w:b/>
          <w:bCs/>
          <w:color w:val="212121"/>
          <w:sz w:val="24"/>
          <w:szCs w:val="24"/>
          <w:lang w:val="en-US"/>
        </w:rPr>
        <w:t>Manach</w:t>
      </w:r>
      <w:r w:rsidR="00BD3AB9" w:rsidRPr="00BD3AB9">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La pertinence des réactions de conjugaison spécifiques n'est pas claire et dépend de la nature du substrat et de la dose ingérée [</w:t>
      </w:r>
      <w:r w:rsidR="00193808">
        <w:rPr>
          <w:rFonts w:ascii="Times New Roman" w:eastAsia="Times New Roman" w:hAnsi="Times New Roman" w:cs="Times New Roman"/>
          <w:b/>
          <w:bCs/>
          <w:color w:val="212121"/>
          <w:sz w:val="24"/>
          <w:szCs w:val="24"/>
          <w:lang w:val="en-US"/>
        </w:rPr>
        <w:t>Manach</w:t>
      </w:r>
      <w:r w:rsidR="00BD3AB9" w:rsidRPr="00BD3AB9">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2004</w:t>
      </w:r>
      <w:r w:rsidRPr="000116C0">
        <w:rPr>
          <w:rFonts w:ascii="Times New Roman" w:eastAsia="inherit" w:hAnsi="Times New Roman" w:cs="Times New Roman"/>
          <w:color w:val="202124"/>
          <w:sz w:val="24"/>
          <w:szCs w:val="24"/>
        </w:rPr>
        <w:t>]. Certaines de ces réactions métaboliques contribuent à leurs activités chimiopréventives. Les effets protecteurs contre le cancer de nombreux polyphénols dans différents modèles de cancer ont en effet été démontrés indépendamment de leurs différents mécanismes d'action [</w:t>
      </w:r>
      <w:r w:rsidR="00193808">
        <w:rPr>
          <w:rFonts w:ascii="Times New Roman" w:eastAsia="Times New Roman" w:hAnsi="Times New Roman" w:cs="Times New Roman"/>
          <w:b/>
          <w:bCs/>
          <w:color w:val="212121"/>
          <w:sz w:val="24"/>
          <w:szCs w:val="24"/>
          <w:lang w:val="en-US"/>
        </w:rPr>
        <w:t>Yang</w:t>
      </w:r>
      <w:r w:rsidR="00BD3AB9" w:rsidRPr="00BD3AB9">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1999</w:t>
      </w:r>
      <w:r w:rsidRPr="000116C0">
        <w:rPr>
          <w:rFonts w:ascii="Times New Roman" w:eastAsia="inherit" w:hAnsi="Times New Roman" w:cs="Times New Roman"/>
          <w:color w:val="202124"/>
          <w:sz w:val="24"/>
          <w:szCs w:val="24"/>
        </w:rPr>
        <w:t>]. Cependant, les facteurs cruciaux qui définissent le rôle d'un polyphénol spécifique dans les organes cibles restent la biodisponibilité et les niveaux tissulaires [</w:t>
      </w:r>
      <w:r w:rsidR="00193808">
        <w:rPr>
          <w:rFonts w:ascii="Times New Roman" w:eastAsia="Times New Roman" w:hAnsi="Times New Roman" w:cs="Times New Roman"/>
          <w:b/>
          <w:bCs/>
          <w:color w:val="212121"/>
          <w:sz w:val="24"/>
          <w:szCs w:val="24"/>
          <w:lang w:val="en-US"/>
        </w:rPr>
        <w:t>Yang</w:t>
      </w:r>
      <w:r w:rsidR="00BD3AB9" w:rsidRPr="00BD3AB9">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w:t>
      </w:r>
      <w:r w:rsidR="00BD3AB9" w:rsidRPr="00BD3AB9">
        <w:rPr>
          <w:rFonts w:ascii="Times New Roman" w:eastAsia="Times New Roman" w:hAnsi="Times New Roman" w:cs="Times New Roman"/>
          <w:b/>
          <w:bCs/>
          <w:color w:val="212121"/>
          <w:sz w:val="24"/>
          <w:szCs w:val="24"/>
          <w:lang w:val="en-US"/>
        </w:rPr>
        <w:t xml:space="preserve"> 2001</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La lipophilie relative des polyphénols dépend du nombre de groupes hydroxyle contenus [</w:t>
      </w:r>
      <w:r w:rsidR="00193808">
        <w:rPr>
          <w:rFonts w:ascii="Times New Roman" w:eastAsia="Times New Roman" w:hAnsi="Times New Roman" w:cs="Times New Roman"/>
          <w:b/>
          <w:bCs/>
          <w:color w:val="212121"/>
          <w:sz w:val="24"/>
          <w:szCs w:val="24"/>
          <w:lang w:val="en-US"/>
        </w:rPr>
        <w:t xml:space="preserve">Hendric et al., </w:t>
      </w:r>
      <w:r w:rsidR="00BD3AB9" w:rsidRPr="00BD3AB9">
        <w:rPr>
          <w:rFonts w:ascii="Times New Roman" w:eastAsia="Times New Roman" w:hAnsi="Times New Roman" w:cs="Times New Roman"/>
          <w:b/>
          <w:bCs/>
          <w:color w:val="212121"/>
          <w:sz w:val="24"/>
          <w:szCs w:val="24"/>
          <w:lang w:val="en-US"/>
        </w:rPr>
        <w:t>2006</w:t>
      </w:r>
      <w:r w:rsidRPr="000116C0">
        <w:rPr>
          <w:rFonts w:ascii="Times New Roman" w:eastAsia="inherit" w:hAnsi="Times New Roman" w:cs="Times New Roman"/>
          <w:color w:val="202124"/>
          <w:sz w:val="24"/>
          <w:szCs w:val="24"/>
        </w:rPr>
        <w:t>]. Les interactions des polyphénols avec les lipides tels que les membranes cellulaires lipidiques sont limitées à la région polaire de la bicouche lipidique [</w:t>
      </w:r>
      <w:r w:rsidR="00193808">
        <w:rPr>
          <w:rFonts w:ascii="Times New Roman" w:eastAsia="Times New Roman" w:hAnsi="Times New Roman" w:cs="Times New Roman"/>
          <w:b/>
          <w:bCs/>
          <w:color w:val="212121"/>
          <w:sz w:val="24"/>
          <w:szCs w:val="24"/>
          <w:lang w:val="en-US"/>
        </w:rPr>
        <w:t xml:space="preserve">Hendric et al., </w:t>
      </w:r>
      <w:r w:rsidR="00BD3AB9" w:rsidRPr="00BD3AB9">
        <w:rPr>
          <w:rFonts w:ascii="Times New Roman" w:eastAsia="Times New Roman" w:hAnsi="Times New Roman" w:cs="Times New Roman"/>
          <w:b/>
          <w:bCs/>
          <w:color w:val="212121"/>
          <w:sz w:val="24"/>
          <w:szCs w:val="24"/>
          <w:lang w:val="en-US"/>
        </w:rPr>
        <w:t>2006</w:t>
      </w:r>
      <w:r w:rsidRPr="000116C0">
        <w:rPr>
          <w:rFonts w:ascii="Times New Roman" w:eastAsia="inherit" w:hAnsi="Times New Roman" w:cs="Times New Roman"/>
          <w:color w:val="202124"/>
          <w:sz w:val="24"/>
          <w:szCs w:val="24"/>
        </w:rPr>
        <w:t>]. Leur pénétration à travers la membrane lipidique dépend de leur structure, où la planéité est préférée [</w:t>
      </w:r>
      <w:r w:rsidR="00193808">
        <w:rPr>
          <w:rFonts w:ascii="Times New Roman" w:eastAsia="Times New Roman" w:hAnsi="Times New Roman" w:cs="Times New Roman"/>
          <w:b/>
          <w:bCs/>
          <w:color w:val="212121"/>
          <w:sz w:val="24"/>
          <w:szCs w:val="24"/>
          <w:lang w:val="en-US"/>
        </w:rPr>
        <w:t xml:space="preserve">Hendric et al., </w:t>
      </w:r>
      <w:r w:rsidR="00BD3AB9" w:rsidRPr="00BD3AB9">
        <w:rPr>
          <w:rFonts w:ascii="Times New Roman" w:eastAsia="Times New Roman" w:hAnsi="Times New Roman" w:cs="Times New Roman"/>
          <w:b/>
          <w:bCs/>
          <w:color w:val="212121"/>
          <w:sz w:val="24"/>
          <w:szCs w:val="24"/>
          <w:lang w:val="en-US"/>
        </w:rPr>
        <w:t>2006</w:t>
      </w:r>
      <w:r w:rsidRPr="000116C0">
        <w:rPr>
          <w:rFonts w:ascii="Times New Roman" w:eastAsia="inherit" w:hAnsi="Times New Roman" w:cs="Times New Roman"/>
          <w:color w:val="202124"/>
          <w:sz w:val="24"/>
          <w:szCs w:val="24"/>
        </w:rPr>
        <w:t xml:space="preserve">]. Les polyphénols sont </w:t>
      </w:r>
      <w:r w:rsidRPr="000116C0">
        <w:rPr>
          <w:rFonts w:ascii="Times New Roman" w:eastAsia="inherit" w:hAnsi="Times New Roman" w:cs="Times New Roman"/>
          <w:color w:val="202124"/>
          <w:sz w:val="24"/>
          <w:szCs w:val="24"/>
        </w:rPr>
        <w:lastRenderedPageBreak/>
        <w:t>généralement plus hydrophiles que lipophiles en raison de leur nature phénolique [</w:t>
      </w:r>
      <w:r w:rsidR="00193808">
        <w:rPr>
          <w:rFonts w:ascii="Times New Roman" w:eastAsia="Times New Roman" w:hAnsi="Times New Roman" w:cs="Times New Roman"/>
          <w:b/>
          <w:bCs/>
          <w:color w:val="212121"/>
          <w:sz w:val="24"/>
          <w:szCs w:val="24"/>
          <w:lang w:val="en-US"/>
        </w:rPr>
        <w:t>Tsao</w:t>
      </w:r>
      <w:r w:rsidR="00BD3AB9" w:rsidRPr="00BD3AB9">
        <w:rPr>
          <w:rFonts w:ascii="Times New Roman" w:eastAsia="Times New Roman" w:hAnsi="Times New Roman" w:cs="Times New Roman"/>
          <w:b/>
          <w:bCs/>
          <w:color w:val="212121"/>
          <w:sz w:val="24"/>
          <w:szCs w:val="24"/>
          <w:lang w:val="en-US"/>
        </w:rPr>
        <w:t xml:space="preserve"> et </w:t>
      </w:r>
      <w:r w:rsidR="00193808">
        <w:rPr>
          <w:rFonts w:ascii="Times New Roman" w:eastAsia="Times New Roman" w:hAnsi="Times New Roman" w:cs="Times New Roman"/>
          <w:b/>
          <w:bCs/>
          <w:color w:val="212121"/>
          <w:sz w:val="24"/>
          <w:szCs w:val="24"/>
          <w:lang w:val="en-US"/>
        </w:rPr>
        <w:t xml:space="preserve">al., </w:t>
      </w:r>
      <w:r w:rsidR="00BD3AB9" w:rsidRPr="00BD3AB9">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 Par conséquent, les polyphénols libres ainsi que les aglycones, les glycosides et les oligomères peuvent être facilement extraits par des solvants tels que le méthanol, l'éthanol, l'acétonitrile et l'acétone, ou par leurs mélanges avec de l'eau.</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727E8F">
        <w:rPr>
          <w:rFonts w:ascii="Times New Roman" w:eastAsia="inherit" w:hAnsi="Times New Roman" w:cs="Times New Roman"/>
          <w:sz w:val="24"/>
          <w:szCs w:val="24"/>
        </w:rPr>
        <w:t>Les procédés impliquant l'utilisation de solvants organiques étant connus pour leur impact environnemental et biologique indésirable, des recherches intensives se concentrent sur de nouvelles méthodes durables de traitement des substances [</w:t>
      </w:r>
      <w:r w:rsidR="00193808">
        <w:rPr>
          <w:rFonts w:ascii="Times New Roman" w:eastAsia="Times New Roman" w:hAnsi="Times New Roman" w:cs="Times New Roman"/>
          <w:b/>
          <w:bCs/>
          <w:color w:val="212121"/>
          <w:sz w:val="24"/>
          <w:szCs w:val="24"/>
          <w:lang w:val="en-US"/>
        </w:rPr>
        <w:t xml:space="preserve">Brunner et al., </w:t>
      </w:r>
      <w:r w:rsidR="00EC7E40" w:rsidRPr="00EC7E40">
        <w:rPr>
          <w:rFonts w:ascii="Times New Roman" w:eastAsia="Times New Roman" w:hAnsi="Times New Roman" w:cs="Times New Roman"/>
          <w:b/>
          <w:bCs/>
          <w:color w:val="212121"/>
          <w:sz w:val="24"/>
          <w:szCs w:val="24"/>
          <w:lang w:val="en-US"/>
        </w:rPr>
        <w:t>1994</w:t>
      </w:r>
      <w:r w:rsidRPr="00727E8F">
        <w:rPr>
          <w:rFonts w:ascii="Times New Roman" w:eastAsia="inherit" w:hAnsi="Times New Roman" w:cs="Times New Roman"/>
          <w:sz w:val="24"/>
          <w:szCs w:val="24"/>
        </w:rPr>
        <w:t>]. L'extraction par fluides supercritiques (SCF) n'est pas nocive pour les composants alimentaires et est sans danger pour l'environnement, par conséquent,</w:t>
      </w:r>
      <w:r w:rsidRPr="000116C0">
        <w:rPr>
          <w:rFonts w:ascii="Times New Roman" w:eastAsia="inherit" w:hAnsi="Times New Roman" w:cs="Times New Roman"/>
          <w:color w:val="202124"/>
          <w:sz w:val="24"/>
          <w:szCs w:val="24"/>
        </w:rPr>
        <w:t xml:space="preserve"> les applications de fluides supercritiques représentent une bonne alternative aux autres méthodes de traitement impliquant des solvants organiques dangereux et une forte demande énergétique. Les SCF peuvent ainsi représenter un substitut aux solvants conventionnels et/ou une aide à la séparation [</w:t>
      </w:r>
      <w:r w:rsidR="00193808">
        <w:rPr>
          <w:rFonts w:ascii="Times New Roman" w:eastAsia="Times New Roman" w:hAnsi="Times New Roman" w:cs="Times New Roman"/>
          <w:b/>
          <w:bCs/>
          <w:color w:val="212121"/>
          <w:sz w:val="24"/>
          <w:szCs w:val="24"/>
          <w:lang w:val="en-US"/>
        </w:rPr>
        <w:t xml:space="preserve">Brunner et al., </w:t>
      </w:r>
      <w:r w:rsidR="00EC7E40" w:rsidRPr="00EC7E40">
        <w:rPr>
          <w:rFonts w:ascii="Times New Roman" w:eastAsia="Times New Roman" w:hAnsi="Times New Roman" w:cs="Times New Roman"/>
          <w:b/>
          <w:bCs/>
          <w:color w:val="212121"/>
          <w:sz w:val="24"/>
          <w:szCs w:val="24"/>
          <w:lang w:val="en-US"/>
        </w:rPr>
        <w:t>2004</w:t>
      </w:r>
      <w:r w:rsidRPr="000116C0">
        <w:rPr>
          <w:rFonts w:ascii="Times New Roman" w:eastAsia="inherit" w:hAnsi="Times New Roman" w:cs="Times New Roman"/>
          <w:color w:val="202124"/>
          <w:sz w:val="24"/>
          <w:szCs w:val="24"/>
        </w:rPr>
        <w:t>].</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avantages pour la santé et la sécurité incluent le fait que les SCF les plus importants (SC CO2 et SC H2O) sont non cancérigènes, non toxiques, non mutagènes, ininflammables et thermodynamiquement stables. Le CO2 dense pourrait même être utilisé comme milieu de traitement «vert», en particulier lorsque les solvants organiques et les températures de traitement élevées doivent être évités [</w:t>
      </w:r>
      <w:r w:rsidR="00193808">
        <w:rPr>
          <w:rFonts w:ascii="Times New Roman" w:eastAsia="Times New Roman" w:hAnsi="Times New Roman" w:cs="Times New Roman"/>
          <w:b/>
          <w:bCs/>
          <w:color w:val="212121"/>
          <w:sz w:val="24"/>
          <w:szCs w:val="24"/>
          <w:lang w:val="en-US"/>
        </w:rPr>
        <w:t>Brunner</w:t>
      </w:r>
      <w:r w:rsidR="00EC7E40" w:rsidRPr="00EC7E40">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 xml:space="preserve">., </w:t>
      </w:r>
      <w:r w:rsidR="00EC7E40">
        <w:rPr>
          <w:rFonts w:ascii="Times New Roman" w:eastAsia="Times New Roman" w:hAnsi="Times New Roman" w:cs="Times New Roman"/>
          <w:b/>
          <w:bCs/>
          <w:color w:val="212121"/>
          <w:sz w:val="24"/>
          <w:szCs w:val="24"/>
          <w:lang w:val="en-US"/>
        </w:rPr>
        <w:t>2000</w:t>
      </w:r>
      <w:r w:rsidR="00EC7E40" w:rsidRPr="00EC7E40">
        <w:rPr>
          <w:rFonts w:ascii="Times New Roman" w:eastAsia="Times New Roman" w:hAnsi="Times New Roman" w:cs="Times New Roman"/>
          <w:b/>
          <w:bCs/>
          <w:color w:val="212121"/>
          <w:sz w:val="24"/>
          <w:szCs w:val="24"/>
          <w:lang w:val="en-US"/>
        </w:rPr>
        <w:t xml:space="preserve"> </w:t>
      </w:r>
      <w:r w:rsidRPr="000116C0">
        <w:rPr>
          <w:rFonts w:ascii="Times New Roman" w:eastAsia="inherit" w:hAnsi="Times New Roman" w:cs="Times New Roman"/>
          <w:color w:val="202124"/>
          <w:sz w:val="24"/>
          <w:szCs w:val="24"/>
        </w:rPr>
        <w:t xml:space="preserve">]. </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FF0000"/>
          <w:sz w:val="24"/>
          <w:szCs w:val="24"/>
          <w:u w:val="single"/>
        </w:rPr>
      </w:pPr>
    </w:p>
    <w:p w:rsidR="00D21579" w:rsidRPr="002B72B5"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sz w:val="24"/>
          <w:szCs w:val="24"/>
        </w:rPr>
      </w:pPr>
      <w:r w:rsidRPr="002B72B5">
        <w:rPr>
          <w:rFonts w:ascii="Times New Roman" w:eastAsia="inherit" w:hAnsi="Times New Roman" w:cs="Times New Roman"/>
          <w:b/>
          <w:sz w:val="24"/>
          <w:szCs w:val="24"/>
        </w:rPr>
        <w:t>1.2. Classes de Polyphénols</w:t>
      </w:r>
    </w:p>
    <w:p w:rsidR="00D21579" w:rsidRPr="002B72B5"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sz w:val="24"/>
          <w:szCs w:val="24"/>
        </w:rPr>
      </w:pPr>
      <w:r w:rsidRPr="002B72B5">
        <w:rPr>
          <w:rFonts w:ascii="Times New Roman" w:eastAsia="inherit" w:hAnsi="Times New Roman" w:cs="Times New Roman"/>
          <w:b/>
          <w:sz w:val="24"/>
          <w:szCs w:val="24"/>
        </w:rPr>
        <w:t>1.2.1. Principales classes de composés phénoliques et leurs sources</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D16657">
        <w:rPr>
          <w:rFonts w:ascii="Times New Roman" w:eastAsia="inherit" w:hAnsi="Times New Roman" w:cs="Times New Roman"/>
          <w:sz w:val="24"/>
          <w:szCs w:val="24"/>
        </w:rPr>
        <w:t>La variété des composés phénoliques reflète les fonctions biologiques très diverses exercées à l'intérieur d'un organisme. Les composés polyphénoliques vont des simples substances à un cycle benzénique aux molécules à plusieurs cycles benzéniques, une division en classes et sous-classes est donc essentielle [</w:t>
      </w:r>
      <w:r w:rsidR="00193808">
        <w:rPr>
          <w:rFonts w:ascii="Times New Roman" w:eastAsia="Times New Roman" w:hAnsi="Times New Roman" w:cs="Times New Roman"/>
          <w:b/>
          <w:bCs/>
          <w:color w:val="212121"/>
          <w:sz w:val="24"/>
          <w:szCs w:val="24"/>
          <w:lang w:val="en-US"/>
        </w:rPr>
        <w:t xml:space="preserve">Araújo et al., </w:t>
      </w:r>
      <w:r w:rsidR="00EC7E40" w:rsidRPr="00EC7E40">
        <w:rPr>
          <w:rFonts w:ascii="Times New Roman" w:eastAsia="Times New Roman" w:hAnsi="Times New Roman" w:cs="Times New Roman"/>
          <w:b/>
          <w:bCs/>
          <w:color w:val="212121"/>
          <w:sz w:val="24"/>
          <w:szCs w:val="24"/>
          <w:lang w:val="en-US"/>
        </w:rPr>
        <w:t>2006</w:t>
      </w:r>
      <w:r w:rsidRPr="00D16657">
        <w:rPr>
          <w:rFonts w:ascii="Times New Roman" w:eastAsia="inherit" w:hAnsi="Times New Roman" w:cs="Times New Roman"/>
          <w:sz w:val="24"/>
          <w:szCs w:val="24"/>
        </w:rPr>
        <w:t xml:space="preserve">]. Parmi les scientifiques, la plus acceptée est une séparation en classes selon </w:t>
      </w:r>
      <w:r w:rsidRPr="000116C0">
        <w:rPr>
          <w:rFonts w:ascii="Times New Roman" w:eastAsia="inherit" w:hAnsi="Times New Roman" w:cs="Times New Roman"/>
          <w:color w:val="202124"/>
          <w:sz w:val="24"/>
          <w:szCs w:val="24"/>
        </w:rPr>
        <w:t>leur structure chimique. Les principales classes de polyphénols sont les flavonoïdes, les acides phénoliques, les stilbènes, les lignanes et les tanins [</w:t>
      </w:r>
      <w:r w:rsidR="00193808">
        <w:rPr>
          <w:rFonts w:ascii="Times New Roman" w:eastAsia="Times New Roman" w:hAnsi="Times New Roman" w:cs="Times New Roman"/>
          <w:b/>
          <w:bCs/>
          <w:color w:val="212121"/>
          <w:sz w:val="24"/>
          <w:szCs w:val="24"/>
          <w:lang w:val="en-US"/>
        </w:rPr>
        <w:t xml:space="preserve">Mocanu et al., </w:t>
      </w:r>
      <w:r w:rsidR="00EC7E40" w:rsidRPr="00EC7E40">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Moins abondante dans les aliments, bien que d'une grande importance, est également la classe des curcuminoïdes [</w:t>
      </w:r>
      <w:r w:rsidR="00193808">
        <w:rPr>
          <w:rFonts w:ascii="Times New Roman" w:eastAsia="Times New Roman" w:hAnsi="Times New Roman" w:cs="Times New Roman"/>
          <w:b/>
          <w:bCs/>
          <w:color w:val="212121"/>
          <w:sz w:val="24"/>
          <w:szCs w:val="24"/>
          <w:lang w:val="en-US"/>
        </w:rPr>
        <w:t xml:space="preserve">Mocanu et al., </w:t>
      </w:r>
      <w:r w:rsidR="00EC7E40" w:rsidRPr="00EC7E40">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Les structures chimiques de base et les représentants typiques des classes polyphénoliques les plus étudi</w:t>
      </w:r>
      <w:r>
        <w:rPr>
          <w:rFonts w:ascii="Times New Roman" w:eastAsia="inherit" w:hAnsi="Times New Roman" w:cs="Times New Roman"/>
          <w:color w:val="202124"/>
          <w:sz w:val="24"/>
          <w:szCs w:val="24"/>
        </w:rPr>
        <w:t>ées sont présentés à la figure 1</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noProof/>
          <w:color w:val="202124"/>
          <w:sz w:val="24"/>
          <w:szCs w:val="24"/>
        </w:rPr>
        <w:lastRenderedPageBreak/>
        <w:drawing>
          <wp:inline distT="0" distB="0" distL="0" distR="0">
            <wp:extent cx="5851277" cy="6554861"/>
            <wp:effectExtent l="0" t="0" r="0" b="0"/>
            <wp:docPr id="16" name="image1.png" descr="caca.jpg"/>
            <wp:cNvGraphicFramePr/>
            <a:graphic xmlns:a="http://schemas.openxmlformats.org/drawingml/2006/main">
              <a:graphicData uri="http://schemas.openxmlformats.org/drawingml/2006/picture">
                <pic:pic xmlns:pic="http://schemas.openxmlformats.org/drawingml/2006/picture">
                  <pic:nvPicPr>
                    <pic:cNvPr id="0" name="image1.png" descr="caca.jpg"/>
                    <pic:cNvPicPr preferRelativeResize="0"/>
                  </pic:nvPicPr>
                  <pic:blipFill>
                    <a:blip r:embed="rId15"/>
                    <a:srcRect/>
                    <a:stretch>
                      <a:fillRect/>
                    </a:stretch>
                  </pic:blipFill>
                  <pic:spPr>
                    <a:xfrm>
                      <a:off x="0" y="0"/>
                      <a:ext cx="5851277" cy="6554861"/>
                    </a:xfrm>
                    <a:prstGeom prst="rect">
                      <a:avLst/>
                    </a:prstGeom>
                    <a:ln/>
                  </pic:spPr>
                </pic:pic>
              </a:graphicData>
            </a:graphic>
          </wp:inline>
        </w:drawing>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noProof/>
          <w:color w:val="202124"/>
          <w:sz w:val="24"/>
          <w:szCs w:val="24"/>
        </w:rPr>
        <w:lastRenderedPageBreak/>
        <w:drawing>
          <wp:inline distT="0" distB="0" distL="0" distR="0">
            <wp:extent cx="5822696" cy="4490949"/>
            <wp:effectExtent l="0" t="0" r="0" b="0"/>
            <wp:docPr id="18" name="image2.png" descr="pipi.jpg"/>
            <wp:cNvGraphicFramePr/>
            <a:graphic xmlns:a="http://schemas.openxmlformats.org/drawingml/2006/main">
              <a:graphicData uri="http://schemas.openxmlformats.org/drawingml/2006/picture">
                <pic:pic xmlns:pic="http://schemas.openxmlformats.org/drawingml/2006/picture">
                  <pic:nvPicPr>
                    <pic:cNvPr id="0" name="image2.png" descr="pipi.jpg"/>
                    <pic:cNvPicPr preferRelativeResize="0"/>
                  </pic:nvPicPr>
                  <pic:blipFill>
                    <a:blip r:embed="rId16"/>
                    <a:srcRect/>
                    <a:stretch>
                      <a:fillRect/>
                    </a:stretch>
                  </pic:blipFill>
                  <pic:spPr>
                    <a:xfrm>
                      <a:off x="0" y="0"/>
                      <a:ext cx="5822696" cy="4490949"/>
                    </a:xfrm>
                    <a:prstGeom prst="rect">
                      <a:avLst/>
                    </a:prstGeom>
                    <a:ln/>
                  </pic:spPr>
                </pic:pic>
              </a:graphicData>
            </a:graphic>
          </wp:inline>
        </w:drawing>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D16657">
        <w:rPr>
          <w:rFonts w:ascii="Times New Roman" w:eastAsia="inherit" w:hAnsi="Times New Roman" w:cs="Times New Roman"/>
          <w:b/>
          <w:color w:val="202124"/>
          <w:sz w:val="24"/>
          <w:szCs w:val="24"/>
        </w:rPr>
        <w:t xml:space="preserve">Figure </w:t>
      </w:r>
      <w:r>
        <w:rPr>
          <w:rFonts w:ascii="Times New Roman" w:eastAsia="inherit" w:hAnsi="Times New Roman" w:cs="Times New Roman"/>
          <w:b/>
          <w:color w:val="202124"/>
          <w:sz w:val="24"/>
          <w:szCs w:val="24"/>
        </w:rPr>
        <w:t>1.</w:t>
      </w:r>
      <w:r w:rsidRPr="000116C0">
        <w:rPr>
          <w:rFonts w:ascii="Times New Roman" w:eastAsia="inherit" w:hAnsi="Times New Roman" w:cs="Times New Roman"/>
          <w:color w:val="202124"/>
          <w:sz w:val="24"/>
          <w:szCs w:val="24"/>
        </w:rPr>
        <w:t xml:space="preserve"> Classes polyphénoliques avec leur structure chimique de base et leurs représentants typiques.</w:t>
      </w:r>
    </w:p>
    <w:p w:rsidR="00193808" w:rsidRPr="000116C0" w:rsidRDefault="0019380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principales sources de polyphénols sont les fruits tels que les baies, les raisins, les agrumes, les abricots, les pommes, les prunes, les cerises, les pêches et les fruits tropicaux [</w:t>
      </w:r>
      <w:r w:rsidR="00193808">
        <w:rPr>
          <w:rFonts w:ascii="Times New Roman" w:eastAsia="Times New Roman" w:hAnsi="Times New Roman" w:cs="Times New Roman"/>
          <w:b/>
          <w:bCs/>
          <w:color w:val="212121"/>
          <w:sz w:val="24"/>
          <w:szCs w:val="24"/>
          <w:lang w:val="en-US"/>
        </w:rPr>
        <w:t xml:space="preserve">Li et al., </w:t>
      </w:r>
      <w:r w:rsidR="00EC7E40" w:rsidRPr="00EC7E40">
        <w:rPr>
          <w:rFonts w:ascii="Times New Roman" w:eastAsia="Times New Roman" w:hAnsi="Times New Roman" w:cs="Times New Roman"/>
          <w:b/>
          <w:bCs/>
          <w:color w:val="212121"/>
          <w:sz w:val="24"/>
          <w:szCs w:val="24"/>
          <w:lang w:val="en-US"/>
        </w:rPr>
        <w:t>2004</w:t>
      </w:r>
      <w:r w:rsidRPr="000116C0">
        <w:rPr>
          <w:rFonts w:ascii="Times New Roman" w:eastAsia="inherit" w:hAnsi="Times New Roman" w:cs="Times New Roman"/>
          <w:color w:val="202124"/>
          <w:sz w:val="24"/>
          <w:szCs w:val="24"/>
        </w:rPr>
        <w:t>]. D'autres sources importantes sont certaines boissons populaires telles que le thé vert et noir, les jus de fruits, le café, le vin rouge, le cacao et la bière ainsi que diverses graines, céréales et noix [</w:t>
      </w:r>
      <w:r w:rsidR="00193808">
        <w:rPr>
          <w:rFonts w:ascii="Times New Roman" w:eastAsia="Times New Roman" w:hAnsi="Times New Roman" w:cs="Times New Roman"/>
          <w:b/>
          <w:bCs/>
          <w:color w:val="212121"/>
          <w:sz w:val="24"/>
          <w:szCs w:val="24"/>
          <w:lang w:val="en-US"/>
        </w:rPr>
        <w:t xml:space="preserve">Mocanu et al., </w:t>
      </w:r>
      <w:r w:rsidR="00EC7E40" w:rsidRPr="00EC7E40">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Parmi les légumes, les polyphénols peuvent être fréquemment trouvés dans les oignons, les épinards, le brocoli, le chou-fleur, l'artichaut, la tomate, les haricots, le soja, les carottes, les câpres et les olives [</w:t>
      </w:r>
      <w:r w:rsidR="00193808">
        <w:rPr>
          <w:rFonts w:ascii="Times New Roman" w:eastAsia="Times New Roman" w:hAnsi="Times New Roman" w:cs="Times New Roman"/>
          <w:b/>
          <w:bCs/>
          <w:color w:val="212121"/>
          <w:sz w:val="24"/>
          <w:szCs w:val="24"/>
          <w:lang w:val="en-US"/>
        </w:rPr>
        <w:t xml:space="preserve">Mocanu et al., </w:t>
      </w:r>
      <w:r w:rsidR="00EC7E40" w:rsidRPr="00EC7E40">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Différentes épices et herbes telles que le clou de girofle, le curcuma, le céleri, le persil, la menthe, le romarin, le thym, la sauge, l'aneth, le curry et le gingembre contiennent également des niveaux élevés de polyphénols [</w:t>
      </w:r>
      <w:r w:rsidR="00193808">
        <w:rPr>
          <w:rFonts w:ascii="Times New Roman" w:eastAsia="Times New Roman" w:hAnsi="Times New Roman" w:cs="Times New Roman"/>
          <w:b/>
          <w:bCs/>
          <w:color w:val="212121"/>
          <w:sz w:val="24"/>
          <w:szCs w:val="24"/>
          <w:lang w:val="en-US"/>
        </w:rPr>
        <w:t xml:space="preserve">Mocanu et al., </w:t>
      </w:r>
      <w:r w:rsidR="00EC7E40" w:rsidRPr="00EC7E40">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w:t>
      </w:r>
    </w:p>
    <w:p w:rsidR="00D21579" w:rsidRPr="000116C0" w:rsidRDefault="00D21579" w:rsidP="00EC7E40">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Certains polyphénols, par exemple la quercétine, se trouvent dans une pléthore de produits végétaux, tandis que d'autres ne peuvent être trouvés que dans des aliments spécifiques, comme les isoflavones dans les produits à base de soja [</w:t>
      </w:r>
      <w:r w:rsidR="00EC7E40" w:rsidRPr="00EC7E40">
        <w:rPr>
          <w:rFonts w:ascii="Times New Roman" w:eastAsia="Times New Roman" w:hAnsi="Times New Roman" w:cs="Times New Roman"/>
          <w:b/>
          <w:bCs/>
          <w:color w:val="212121"/>
          <w:sz w:val="24"/>
          <w:szCs w:val="24"/>
          <w:lang w:val="en-US"/>
        </w:rPr>
        <w:t>Man</w:t>
      </w:r>
      <w:r w:rsidR="00193808">
        <w:rPr>
          <w:rFonts w:ascii="Times New Roman" w:eastAsia="Times New Roman" w:hAnsi="Times New Roman" w:cs="Times New Roman"/>
          <w:b/>
          <w:bCs/>
          <w:color w:val="212121"/>
          <w:sz w:val="24"/>
          <w:szCs w:val="24"/>
          <w:lang w:val="en-US"/>
        </w:rPr>
        <w:t xml:space="preserve">ach et al., </w:t>
      </w:r>
      <w:r w:rsidR="00EC7E40" w:rsidRPr="00EC7E40">
        <w:rPr>
          <w:rFonts w:ascii="Times New Roman" w:eastAsia="Times New Roman" w:hAnsi="Times New Roman" w:cs="Times New Roman"/>
          <w:b/>
          <w:bCs/>
          <w:color w:val="212121"/>
          <w:sz w:val="24"/>
          <w:szCs w:val="24"/>
          <w:lang w:val="en-US"/>
        </w:rPr>
        <w:t>2004</w:t>
      </w:r>
      <w:r w:rsidRPr="000116C0">
        <w:rPr>
          <w:rFonts w:ascii="Times New Roman" w:eastAsia="inherit" w:hAnsi="Times New Roman" w:cs="Times New Roman"/>
          <w:color w:val="202124"/>
          <w:sz w:val="24"/>
          <w:szCs w:val="24"/>
        </w:rPr>
        <w:t xml:space="preserve">]. Les plantes et </w:t>
      </w:r>
      <w:r w:rsidRPr="000116C0">
        <w:rPr>
          <w:rFonts w:ascii="Times New Roman" w:eastAsia="inherit" w:hAnsi="Times New Roman" w:cs="Times New Roman"/>
          <w:color w:val="202124"/>
          <w:sz w:val="24"/>
          <w:szCs w:val="24"/>
        </w:rPr>
        <w:lastRenderedPageBreak/>
        <w:t>produits végétaux comestibles contiennent principalement des mélanges complexes de divers polyphénols [</w:t>
      </w:r>
      <w:r w:rsidR="00193808">
        <w:rPr>
          <w:rFonts w:ascii="Times New Roman" w:eastAsia="Times New Roman" w:hAnsi="Times New Roman" w:cs="Times New Roman"/>
          <w:b/>
          <w:bCs/>
          <w:color w:val="212121"/>
          <w:sz w:val="24"/>
          <w:szCs w:val="24"/>
          <w:lang w:val="en-US"/>
        </w:rPr>
        <w:t xml:space="preserve">Manach et al., </w:t>
      </w:r>
      <w:r w:rsidR="00EC7E40" w:rsidRPr="00EC7E40">
        <w:rPr>
          <w:rFonts w:ascii="Times New Roman" w:eastAsia="Times New Roman" w:hAnsi="Times New Roman" w:cs="Times New Roman"/>
          <w:b/>
          <w:bCs/>
          <w:color w:val="212121"/>
          <w:sz w:val="24"/>
          <w:szCs w:val="24"/>
          <w:lang w:val="en-US"/>
        </w:rPr>
        <w:t>2004</w:t>
      </w:r>
      <w:r w:rsidRPr="000116C0">
        <w:rPr>
          <w:rFonts w:ascii="Times New Roman" w:eastAsia="inherit" w:hAnsi="Times New Roman" w:cs="Times New Roman"/>
          <w:color w:val="202124"/>
          <w:sz w:val="24"/>
          <w:szCs w:val="24"/>
        </w:rPr>
        <w:t>]. La teneur en polyphénols des végétaux est très variable car elle est fonction de plusieurs paramètres dont des facteurs génétiques [</w:t>
      </w:r>
      <w:r w:rsidR="00193808">
        <w:rPr>
          <w:rFonts w:ascii="Times New Roman" w:eastAsia="Times New Roman" w:hAnsi="Times New Roman" w:cs="Times New Roman"/>
          <w:b/>
          <w:bCs/>
          <w:color w:val="212121"/>
          <w:sz w:val="24"/>
          <w:szCs w:val="24"/>
          <w:lang w:val="en-US"/>
        </w:rPr>
        <w:t xml:space="preserve">Bravo et al., </w:t>
      </w:r>
      <w:r w:rsidR="00773D3F" w:rsidRPr="00773D3F">
        <w:rPr>
          <w:rFonts w:ascii="Times New Roman" w:eastAsia="Times New Roman" w:hAnsi="Times New Roman" w:cs="Times New Roman"/>
          <w:b/>
          <w:bCs/>
          <w:color w:val="212121"/>
          <w:sz w:val="24"/>
          <w:szCs w:val="24"/>
          <w:lang w:val="en-US"/>
        </w:rPr>
        <w:t>1998</w:t>
      </w:r>
      <w:r w:rsidRPr="000116C0">
        <w:rPr>
          <w:rFonts w:ascii="Times New Roman" w:eastAsia="inherit" w:hAnsi="Times New Roman" w:cs="Times New Roman"/>
          <w:color w:val="202124"/>
          <w:sz w:val="24"/>
          <w:szCs w:val="24"/>
        </w:rPr>
        <w:t>] (différences d'espèces [</w:t>
      </w:r>
      <w:r w:rsidR="00193808">
        <w:rPr>
          <w:rFonts w:ascii="Times New Roman" w:eastAsia="Times New Roman" w:hAnsi="Times New Roman" w:cs="Times New Roman"/>
          <w:b/>
          <w:bCs/>
          <w:color w:val="212121"/>
          <w:sz w:val="24"/>
          <w:szCs w:val="24"/>
          <w:lang w:val="en-US"/>
        </w:rPr>
        <w:t xml:space="preserve">Duthie et al., </w:t>
      </w:r>
      <w:r w:rsidR="00773D3F" w:rsidRPr="00773D3F">
        <w:rPr>
          <w:rFonts w:ascii="Times New Roman" w:eastAsia="Times New Roman" w:hAnsi="Times New Roman" w:cs="Times New Roman"/>
          <w:b/>
          <w:bCs/>
          <w:color w:val="212121"/>
          <w:sz w:val="24"/>
          <w:szCs w:val="24"/>
          <w:lang w:val="en-US"/>
        </w:rPr>
        <w:t>2000</w:t>
      </w:r>
      <w:r w:rsidRPr="000116C0">
        <w:rPr>
          <w:rFonts w:ascii="Times New Roman" w:eastAsia="inherit" w:hAnsi="Times New Roman" w:cs="Times New Roman"/>
          <w:color w:val="202124"/>
          <w:sz w:val="24"/>
          <w:szCs w:val="24"/>
        </w:rPr>
        <w:t>]), des facteurs environnementaux (climat, facteurs agronomiques), le mode de culture (biologique ou non), la maturité, stockage (réactions d'oxydation) et préparation culinaire [</w:t>
      </w:r>
      <w:r w:rsidR="00193808">
        <w:rPr>
          <w:rFonts w:ascii="Times New Roman" w:eastAsia="Times New Roman" w:hAnsi="Times New Roman" w:cs="Times New Roman"/>
          <w:b/>
          <w:bCs/>
          <w:color w:val="212121"/>
          <w:sz w:val="24"/>
          <w:szCs w:val="24"/>
          <w:lang w:val="en-US"/>
        </w:rPr>
        <w:t xml:space="preserve">Manach et al., </w:t>
      </w:r>
      <w:r w:rsidR="00EC7E40" w:rsidRPr="00EC7E40">
        <w:rPr>
          <w:rFonts w:ascii="Times New Roman" w:eastAsia="Times New Roman" w:hAnsi="Times New Roman" w:cs="Times New Roman"/>
          <w:b/>
          <w:bCs/>
          <w:color w:val="212121"/>
          <w:sz w:val="24"/>
          <w:szCs w:val="24"/>
          <w:lang w:val="en-US"/>
        </w:rPr>
        <w:t>2004</w:t>
      </w:r>
      <w:r w:rsidRPr="000116C0">
        <w:rPr>
          <w:rFonts w:ascii="Times New Roman" w:eastAsia="inherit" w:hAnsi="Times New Roman" w:cs="Times New Roman"/>
          <w:color w:val="202124"/>
          <w:sz w:val="24"/>
          <w:szCs w:val="24"/>
        </w:rPr>
        <w:t xml:space="preserve">]. L'apport quotidien estimé en polyphénols est d'environ 1 g, ce qui est nettement supérieur à l'apport de toutes les autres classes d'antioxydants alimentaires et est par exemple environ 100 fois supérieur à l'apport en vitamine E et en caroténoïdes </w:t>
      </w:r>
      <w:r w:rsidRPr="00905BF0">
        <w:rPr>
          <w:rFonts w:ascii="Times New Roman" w:eastAsia="inherit" w:hAnsi="Times New Roman" w:cs="Times New Roman"/>
          <w:b/>
          <w:bCs/>
          <w:color w:val="202124"/>
          <w:sz w:val="24"/>
          <w:szCs w:val="24"/>
        </w:rPr>
        <w:t>[</w:t>
      </w:r>
      <w:r w:rsidR="00193808">
        <w:rPr>
          <w:rFonts w:ascii="Times New Roman" w:eastAsia="Times New Roman" w:hAnsi="Times New Roman" w:cs="Times New Roman"/>
          <w:b/>
          <w:bCs/>
          <w:color w:val="212121"/>
          <w:sz w:val="24"/>
          <w:szCs w:val="24"/>
          <w:lang w:val="en-US"/>
        </w:rPr>
        <w:t>Fresco</w:t>
      </w:r>
      <w:r w:rsidR="00905BF0" w:rsidRPr="00905BF0">
        <w:rPr>
          <w:rFonts w:ascii="Times New Roman" w:eastAsia="Times New Roman" w:hAnsi="Times New Roman" w:cs="Times New Roman"/>
          <w:b/>
          <w:bCs/>
          <w:color w:val="212121"/>
          <w:sz w:val="24"/>
          <w:szCs w:val="24"/>
          <w:lang w:val="en-US"/>
        </w:rPr>
        <w:t xml:space="preserve"> et al</w:t>
      </w:r>
      <w:r w:rsidR="00193808">
        <w:rPr>
          <w:rFonts w:ascii="Times New Roman" w:eastAsia="Times New Roman" w:hAnsi="Times New Roman" w:cs="Times New Roman"/>
          <w:b/>
          <w:bCs/>
          <w:color w:val="212121"/>
          <w:sz w:val="24"/>
          <w:szCs w:val="24"/>
          <w:lang w:val="en-US"/>
        </w:rPr>
        <w:t>.,</w:t>
      </w:r>
      <w:r w:rsidR="00905BF0" w:rsidRPr="00905BF0">
        <w:rPr>
          <w:rFonts w:ascii="Times New Roman" w:eastAsia="Times New Roman" w:hAnsi="Times New Roman" w:cs="Times New Roman"/>
          <w:b/>
          <w:bCs/>
          <w:color w:val="212121"/>
          <w:sz w:val="24"/>
          <w:szCs w:val="24"/>
          <w:lang w:val="en-US"/>
        </w:rPr>
        <w:t xml:space="preserve"> 2010</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flavanones représentent un petit groupe de composés principalement présents dans les agrumes et les pruneaux [</w:t>
      </w:r>
      <w:r w:rsidR="00193808">
        <w:rPr>
          <w:rFonts w:ascii="Times New Roman" w:eastAsia="Times New Roman" w:hAnsi="Times New Roman" w:cs="Times New Roman"/>
          <w:b/>
          <w:bCs/>
          <w:color w:val="212121"/>
          <w:sz w:val="24"/>
          <w:szCs w:val="24"/>
          <w:lang w:val="en-US"/>
        </w:rPr>
        <w:t xml:space="preserve">Bravo et al., </w:t>
      </w:r>
      <w:r w:rsidR="00773D3F" w:rsidRPr="00773D3F">
        <w:rPr>
          <w:rFonts w:ascii="Times New Roman" w:eastAsia="Times New Roman" w:hAnsi="Times New Roman" w:cs="Times New Roman"/>
          <w:b/>
          <w:bCs/>
          <w:color w:val="212121"/>
          <w:sz w:val="24"/>
          <w:szCs w:val="24"/>
          <w:lang w:val="en-US"/>
        </w:rPr>
        <w:t>1998</w:t>
      </w:r>
      <w:r w:rsidRPr="000116C0">
        <w:rPr>
          <w:rFonts w:ascii="Times New Roman" w:eastAsia="inherit" w:hAnsi="Times New Roman" w:cs="Times New Roman"/>
          <w:color w:val="202124"/>
          <w:sz w:val="24"/>
          <w:szCs w:val="24"/>
        </w:rPr>
        <w:t>]. Les plus importantes parmi les formes aglycones des flavanones (qui sont absorbées plus rapidement) [</w:t>
      </w:r>
      <w:r w:rsidR="00193808">
        <w:rPr>
          <w:rFonts w:ascii="Times New Roman" w:eastAsia="Times New Roman" w:hAnsi="Times New Roman" w:cs="Times New Roman"/>
          <w:b/>
          <w:bCs/>
          <w:color w:val="212121"/>
          <w:sz w:val="24"/>
          <w:szCs w:val="24"/>
          <w:lang w:val="en-US"/>
        </w:rPr>
        <w:t xml:space="preserve">Manach et al., </w:t>
      </w:r>
      <w:r w:rsidR="00905BF0" w:rsidRPr="00905BF0">
        <w:rPr>
          <w:rFonts w:ascii="Times New Roman" w:eastAsia="Times New Roman" w:hAnsi="Times New Roman" w:cs="Times New Roman"/>
          <w:b/>
          <w:bCs/>
          <w:color w:val="212121"/>
          <w:sz w:val="24"/>
          <w:szCs w:val="24"/>
          <w:lang w:val="en-US"/>
        </w:rPr>
        <w:t>2005</w:t>
      </w:r>
      <w:r w:rsidRPr="000116C0">
        <w:rPr>
          <w:rFonts w:ascii="Times New Roman" w:eastAsia="inherit" w:hAnsi="Times New Roman" w:cs="Times New Roman"/>
          <w:color w:val="202124"/>
          <w:sz w:val="24"/>
          <w:szCs w:val="24"/>
        </w:rPr>
        <w:t>] sont la naringénine et l'hespérétine [</w:t>
      </w:r>
      <w:r w:rsidR="00193808">
        <w:rPr>
          <w:rFonts w:ascii="Times New Roman" w:eastAsia="Times New Roman" w:hAnsi="Times New Roman" w:cs="Times New Roman"/>
          <w:b/>
          <w:bCs/>
          <w:color w:val="212121"/>
          <w:sz w:val="24"/>
          <w:szCs w:val="24"/>
          <w:lang w:val="en-US"/>
        </w:rPr>
        <w:t>Tripoli et al.,</w:t>
      </w:r>
      <w:r w:rsidR="00773D3F" w:rsidRPr="00773D3F">
        <w:rPr>
          <w:rFonts w:ascii="Times New Roman" w:eastAsia="Times New Roman" w:hAnsi="Times New Roman" w:cs="Times New Roman"/>
          <w:b/>
          <w:bCs/>
          <w:color w:val="212121"/>
          <w:sz w:val="24"/>
          <w:szCs w:val="24"/>
          <w:lang w:val="en-US"/>
        </w:rPr>
        <w:t xml:space="preserve"> 2007</w:t>
      </w:r>
      <w:r w:rsidRPr="000116C0">
        <w:rPr>
          <w:rFonts w:ascii="Times New Roman" w:eastAsia="inherit" w:hAnsi="Times New Roman" w:cs="Times New Roman"/>
          <w:color w:val="202124"/>
          <w:sz w:val="24"/>
          <w:szCs w:val="24"/>
        </w:rPr>
        <w:t>]. Néanmoins, des quantités importantes de flavanones sous forme aglycone sont rarement présentes dans les aliments naturels [</w:t>
      </w:r>
      <w:r w:rsidR="00193808">
        <w:rPr>
          <w:rFonts w:ascii="Times New Roman" w:eastAsia="Times New Roman" w:hAnsi="Times New Roman" w:cs="Times New Roman"/>
          <w:b/>
          <w:bCs/>
          <w:color w:val="212121"/>
          <w:sz w:val="24"/>
          <w:szCs w:val="24"/>
          <w:lang w:val="en-US"/>
        </w:rPr>
        <w:t xml:space="preserve">Manach et al., </w:t>
      </w:r>
      <w:r w:rsidR="00905BF0" w:rsidRPr="00905BF0">
        <w:rPr>
          <w:rFonts w:ascii="Times New Roman" w:eastAsia="Times New Roman" w:hAnsi="Times New Roman" w:cs="Times New Roman"/>
          <w:b/>
          <w:bCs/>
          <w:color w:val="212121"/>
          <w:sz w:val="24"/>
          <w:szCs w:val="24"/>
          <w:lang w:val="en-US"/>
        </w:rPr>
        <w:t>2005</w:t>
      </w:r>
      <w:r w:rsidRPr="000116C0">
        <w:rPr>
          <w:rFonts w:ascii="Times New Roman" w:eastAsia="inherit" w:hAnsi="Times New Roman" w:cs="Times New Roman"/>
          <w:color w:val="202124"/>
          <w:sz w:val="24"/>
          <w:szCs w:val="24"/>
        </w:rPr>
        <w:t>]. Les formes glycosidiques des flavanones sont classées en deux groupes : les néohespéridosides et les rutinosides. Le goût amer des jus de bergamote, de pamplemousse et d'orange amère provient principalement des néohespéridosides tels que la naringine, la néohespéridine et la néoériocitrine [</w:t>
      </w:r>
      <w:r w:rsidR="00193808">
        <w:rPr>
          <w:rFonts w:ascii="Times New Roman" w:eastAsia="Times New Roman" w:hAnsi="Times New Roman" w:cs="Times New Roman"/>
          <w:b/>
          <w:bCs/>
          <w:color w:val="212121"/>
          <w:sz w:val="24"/>
          <w:szCs w:val="24"/>
          <w:lang w:val="en-US"/>
        </w:rPr>
        <w:t>Tripoli et al.,</w:t>
      </w:r>
      <w:r w:rsidR="00773D3F" w:rsidRPr="00773D3F">
        <w:rPr>
          <w:rFonts w:ascii="Times New Roman" w:eastAsia="Times New Roman" w:hAnsi="Times New Roman" w:cs="Times New Roman"/>
          <w:b/>
          <w:bCs/>
          <w:color w:val="212121"/>
          <w:sz w:val="24"/>
          <w:szCs w:val="24"/>
          <w:lang w:val="en-US"/>
        </w:rPr>
        <w:t xml:space="preserve"> 2007</w:t>
      </w:r>
      <w:r w:rsidRPr="000116C0">
        <w:rPr>
          <w:rFonts w:ascii="Times New Roman" w:eastAsia="inherit" w:hAnsi="Times New Roman" w:cs="Times New Roman"/>
          <w:color w:val="202124"/>
          <w:sz w:val="24"/>
          <w:szCs w:val="24"/>
        </w:rPr>
        <w:t>]. Les flavanones rutinosides hespéridine, narirutine et didymine sont par contre présentes dans les jus de bergamote, d'orange, de mandarine et de citron [</w:t>
      </w:r>
      <w:r w:rsidR="00193808">
        <w:rPr>
          <w:rFonts w:ascii="Times New Roman" w:eastAsia="Times New Roman" w:hAnsi="Times New Roman" w:cs="Times New Roman"/>
          <w:b/>
          <w:bCs/>
          <w:color w:val="212121"/>
          <w:sz w:val="24"/>
          <w:szCs w:val="24"/>
          <w:lang w:val="en-US"/>
        </w:rPr>
        <w:t>Tripoli et al.,</w:t>
      </w:r>
      <w:r w:rsidR="00773D3F" w:rsidRPr="00773D3F">
        <w:rPr>
          <w:rFonts w:ascii="Times New Roman" w:eastAsia="Times New Roman" w:hAnsi="Times New Roman" w:cs="Times New Roman"/>
          <w:b/>
          <w:bCs/>
          <w:color w:val="212121"/>
          <w:sz w:val="24"/>
          <w:szCs w:val="24"/>
          <w:lang w:val="en-US"/>
        </w:rPr>
        <w:t xml:space="preserve"> 2007</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D21579" w:rsidRPr="00D16657"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sz w:val="24"/>
          <w:szCs w:val="24"/>
        </w:rPr>
      </w:pPr>
      <w:r w:rsidRPr="00D16657">
        <w:rPr>
          <w:rFonts w:ascii="Times New Roman" w:eastAsia="inherit" w:hAnsi="Times New Roman" w:cs="Times New Roman"/>
          <w:b/>
          <w:sz w:val="24"/>
          <w:szCs w:val="24"/>
        </w:rPr>
        <w:t xml:space="preserve">1.3. Différents types de polyphénols </w:t>
      </w:r>
    </w:p>
    <w:p w:rsidR="00D21579" w:rsidRPr="00D16657"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4"/>
          <w:szCs w:val="24"/>
        </w:rPr>
      </w:pPr>
      <w:r w:rsidRPr="00D16657">
        <w:rPr>
          <w:rFonts w:ascii="Times New Roman" w:eastAsia="inherit" w:hAnsi="Times New Roman" w:cs="Times New Roman"/>
          <w:b/>
          <w:color w:val="202124"/>
          <w:sz w:val="24"/>
          <w:szCs w:val="24"/>
        </w:rPr>
        <w:t>1.3.1. Flavonoïdes : flavonols, flavones et flavanones</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flavonoïdes représentent la plus grande partie des polyphénols alimentaires (jusqu'à 60 %) [</w:t>
      </w:r>
      <w:r w:rsidR="00193808">
        <w:rPr>
          <w:rFonts w:ascii="Times New Roman" w:eastAsia="Times New Roman" w:hAnsi="Times New Roman" w:cs="Times New Roman"/>
          <w:b/>
          <w:bCs/>
          <w:color w:val="212121"/>
          <w:sz w:val="24"/>
          <w:szCs w:val="24"/>
          <w:lang w:val="en-US"/>
        </w:rPr>
        <w:t xml:space="preserve">González-Vallinas et al., </w:t>
      </w:r>
      <w:r w:rsidR="008B5DED" w:rsidRPr="008B5DED">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En raison de leur omniprésence et de leurs fonctions/activités biologiques impressionnantes, ils continuent d'être étudiés de manière approfondie en tant que médicaments potentiels ou compléments alimentaires. Les flavonoïdes sont constitués d'un squelette diphénylpropane-flavone avec le pont à trois carbones entre les groupes phényle, généralement cyclisé avec l'oxygène [</w:t>
      </w:r>
      <w:r w:rsidR="00193808">
        <w:rPr>
          <w:rFonts w:ascii="Times New Roman" w:eastAsia="Times New Roman" w:hAnsi="Times New Roman" w:cs="Times New Roman"/>
          <w:b/>
          <w:bCs/>
          <w:color w:val="212121"/>
          <w:sz w:val="24"/>
          <w:szCs w:val="24"/>
          <w:lang w:val="en-US"/>
        </w:rPr>
        <w:t xml:space="preserve">Lewandowska et al., </w:t>
      </w:r>
      <w:r w:rsidR="008B5DED" w:rsidRPr="008B5DED">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La diversité des flavonoïdes appelle une division plus poussée en sous-classes. Les sous-classes les plus importantes comprennent les anthocyanes, les chalcones, les flavanols (catéchines), les flavanones, les flavones, les flavonols et les isoflavones [</w:t>
      </w:r>
      <w:r w:rsidR="00193808">
        <w:rPr>
          <w:rFonts w:ascii="Times New Roman" w:eastAsia="Times New Roman" w:hAnsi="Times New Roman" w:cs="Times New Roman"/>
          <w:b/>
          <w:bCs/>
          <w:color w:val="212121"/>
          <w:sz w:val="24"/>
          <w:szCs w:val="24"/>
          <w:lang w:val="en-US"/>
        </w:rPr>
        <w:t xml:space="preserve">González-Vallinas et al., </w:t>
      </w:r>
      <w:r w:rsidR="008B5DED" w:rsidRPr="008B5DED">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xml:space="preserve">]. Leurs principaux représentants sont rassemblés dans la figure 3. À l'exception des catéchines, les flavonoïdes des plantes sont liés aux sucres (glucose, galactose, rhamnose, </w:t>
      </w:r>
      <w:r w:rsidRPr="000116C0">
        <w:rPr>
          <w:rFonts w:ascii="Times New Roman" w:eastAsia="inherit" w:hAnsi="Times New Roman" w:cs="Times New Roman"/>
          <w:color w:val="202124"/>
          <w:sz w:val="24"/>
          <w:szCs w:val="24"/>
        </w:rPr>
        <w:lastRenderedPageBreak/>
        <w:t>xylose, rutinose, arabinopyranose et arabinofuranose) sous forme de ß-glycosides [</w:t>
      </w:r>
      <w:r w:rsidR="00193808">
        <w:rPr>
          <w:rFonts w:ascii="Times New Roman" w:eastAsia="Times New Roman" w:hAnsi="Times New Roman" w:cs="Times New Roman"/>
          <w:b/>
          <w:bCs/>
          <w:color w:val="212121"/>
          <w:sz w:val="24"/>
          <w:szCs w:val="24"/>
          <w:lang w:val="en-US"/>
        </w:rPr>
        <w:t xml:space="preserve">Lewandowska et al., </w:t>
      </w:r>
      <w:r w:rsidR="008B5DED" w:rsidRPr="008B5DED">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Comme déjà mentionné, le résidu de sucre détermine leur absorption [</w:t>
      </w:r>
      <w:r w:rsidR="008B5DED" w:rsidRPr="008B5DED">
        <w:rPr>
          <w:rFonts w:ascii="Times New Roman" w:eastAsia="Times New Roman" w:hAnsi="Times New Roman" w:cs="Times New Roman"/>
          <w:b/>
          <w:bCs/>
          <w:color w:val="212121"/>
          <w:sz w:val="24"/>
          <w:szCs w:val="24"/>
          <w:lang w:val="en-US"/>
        </w:rPr>
        <w:t>Lewand</w:t>
      </w:r>
      <w:r w:rsidR="00193808">
        <w:rPr>
          <w:rFonts w:ascii="Times New Roman" w:eastAsia="Times New Roman" w:hAnsi="Times New Roman" w:cs="Times New Roman"/>
          <w:b/>
          <w:bCs/>
          <w:color w:val="212121"/>
          <w:sz w:val="24"/>
          <w:szCs w:val="24"/>
          <w:lang w:val="en-US"/>
        </w:rPr>
        <w:t xml:space="preserve">owska et al., </w:t>
      </w:r>
      <w:r w:rsidR="008B5DED" w:rsidRPr="008B5DED">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Les glycosides flavonoïdes sont principalement situés dans les parties externes de la plante ; tandis que les racines et les tubercules contiennent de très faibles concentrations de flavonoïdes à quelques exceptions notables, comme les oignons et la réglisse [</w:t>
      </w:r>
      <w:r w:rsidR="00193808">
        <w:rPr>
          <w:rFonts w:ascii="Times New Roman" w:eastAsia="Times New Roman" w:hAnsi="Times New Roman" w:cs="Times New Roman"/>
          <w:b/>
          <w:bCs/>
          <w:color w:val="212121"/>
          <w:sz w:val="24"/>
          <w:szCs w:val="24"/>
          <w:lang w:val="en-US"/>
        </w:rPr>
        <w:t xml:space="preserve">Manach et al., </w:t>
      </w:r>
      <w:r w:rsidR="008B5DED" w:rsidRPr="008B5DED">
        <w:rPr>
          <w:rFonts w:ascii="Times New Roman" w:eastAsia="Times New Roman" w:hAnsi="Times New Roman" w:cs="Times New Roman"/>
          <w:b/>
          <w:bCs/>
          <w:color w:val="212121"/>
          <w:sz w:val="24"/>
          <w:szCs w:val="24"/>
          <w:lang w:val="en-US"/>
        </w:rPr>
        <w:t>2004</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Certains des flavonoïdes les plus courants sont la quercétine flavonol, abondante dans l'oignon, le brocoli, le thé et les pommes; la catéchine de flavanol présente dans le thé et divers fruits ; la naringénine flavanone présente dans les agrumes ; cyanidine et anthocyane donnant de la couleur à de nombreux fruits/baies rouges (cassis, framboise, fraise, myrtille, raisin etc.) ; la daidzéine et la génistéine, les principales isoflavones du soja [</w:t>
      </w:r>
      <w:r w:rsidR="00193808">
        <w:rPr>
          <w:rFonts w:ascii="Times New Roman" w:eastAsia="Times New Roman" w:hAnsi="Times New Roman" w:cs="Times New Roman"/>
          <w:b/>
          <w:bCs/>
          <w:color w:val="212121"/>
          <w:sz w:val="24"/>
          <w:szCs w:val="24"/>
          <w:lang w:val="en-US"/>
        </w:rPr>
        <w:t>Scalbert</w:t>
      </w:r>
      <w:r w:rsidR="008B5DED" w:rsidRPr="008B5DED">
        <w:rPr>
          <w:rFonts w:ascii="Times New Roman" w:eastAsia="Times New Roman" w:hAnsi="Times New Roman" w:cs="Times New Roman"/>
          <w:b/>
          <w:bCs/>
          <w:color w:val="212121"/>
          <w:sz w:val="24"/>
          <w:szCs w:val="24"/>
          <w:lang w:val="en-US"/>
        </w:rPr>
        <w:t xml:space="preserve"> et</w:t>
      </w:r>
      <w:r w:rsidR="00193808">
        <w:rPr>
          <w:rFonts w:ascii="Times New Roman" w:eastAsia="Times New Roman" w:hAnsi="Times New Roman" w:cs="Times New Roman"/>
          <w:b/>
          <w:bCs/>
          <w:color w:val="212121"/>
          <w:sz w:val="24"/>
          <w:szCs w:val="24"/>
          <w:lang w:val="en-US"/>
        </w:rPr>
        <w:t xml:space="preserve"> al., </w:t>
      </w:r>
      <w:r w:rsidR="008B5DED" w:rsidRPr="008B5DED">
        <w:rPr>
          <w:rFonts w:ascii="Times New Roman" w:eastAsia="Times New Roman" w:hAnsi="Times New Roman" w:cs="Times New Roman"/>
          <w:b/>
          <w:bCs/>
          <w:color w:val="212121"/>
          <w:sz w:val="24"/>
          <w:szCs w:val="24"/>
          <w:lang w:val="en-US"/>
        </w:rPr>
        <w:t>2005</w:t>
      </w:r>
      <w:r w:rsidRPr="008B5DED">
        <w:rPr>
          <w:rFonts w:ascii="Times New Roman" w:eastAsia="inherit" w:hAnsi="Times New Roman" w:cs="Times New Roman"/>
          <w:b/>
          <w:bCs/>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Apigénine L'apigénine est une flavone végétale naturelle abondante dans les fruits et légumes courants tels que les pamplemousses, les boissons d'origine végétale, le persil, les oignons, la camomille, les oranges, le thé et les germes de blé [</w:t>
      </w:r>
      <w:r w:rsidR="00193808">
        <w:rPr>
          <w:rFonts w:ascii="Times New Roman" w:eastAsia="Times New Roman" w:hAnsi="Times New Roman" w:cs="Times New Roman"/>
          <w:b/>
          <w:bCs/>
          <w:color w:val="212121"/>
          <w:sz w:val="24"/>
          <w:szCs w:val="24"/>
          <w:lang w:val="en-US"/>
        </w:rPr>
        <w:t xml:space="preserve">Lall et al., </w:t>
      </w:r>
      <w:r w:rsidR="008B5DED" w:rsidRPr="008B5DED">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La source la plus fréquente d'apigénine consommée est la camo</w:t>
      </w:r>
      <w:r>
        <w:rPr>
          <w:rFonts w:ascii="Times New Roman" w:eastAsia="inherit" w:hAnsi="Times New Roman" w:cs="Times New Roman"/>
          <w:color w:val="202124"/>
          <w:sz w:val="24"/>
          <w:szCs w:val="24"/>
        </w:rPr>
        <w:t>mille sous forme de tisane.</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D21579" w:rsidRPr="00D16657"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sz w:val="24"/>
          <w:szCs w:val="24"/>
        </w:rPr>
      </w:pPr>
      <w:r w:rsidRPr="00D16657">
        <w:rPr>
          <w:rFonts w:ascii="Times New Roman" w:eastAsia="inherit" w:hAnsi="Times New Roman" w:cs="Times New Roman"/>
          <w:b/>
          <w:sz w:val="24"/>
          <w:szCs w:val="24"/>
        </w:rPr>
        <w:t>1.3.2. Catéchines</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bCs/>
          <w:color w:val="202124"/>
          <w:sz w:val="24"/>
          <w:szCs w:val="24"/>
        </w:rPr>
      </w:pPr>
      <w:r w:rsidRPr="000116C0">
        <w:rPr>
          <w:rFonts w:ascii="Times New Roman" w:eastAsia="inherit" w:hAnsi="Times New Roman" w:cs="Times New Roman"/>
          <w:color w:val="202124"/>
          <w:sz w:val="24"/>
          <w:szCs w:val="24"/>
        </w:rPr>
        <w:t>Les catéchines, un groupe de flavan-3-ols, ont été largement étudiées car leurs représentants forment les principaux composants du thé [</w:t>
      </w:r>
      <w:r w:rsidR="00193808">
        <w:rPr>
          <w:rFonts w:ascii="Times New Roman" w:eastAsia="Times New Roman" w:hAnsi="Times New Roman" w:cs="Times New Roman"/>
          <w:b/>
          <w:bCs/>
          <w:color w:val="212121"/>
          <w:sz w:val="24"/>
          <w:szCs w:val="24"/>
          <w:lang w:val="en-US"/>
        </w:rPr>
        <w:t xml:space="preserve">Chen et al., </w:t>
      </w:r>
      <w:r w:rsidR="008B5DED" w:rsidRPr="008B5DED">
        <w:rPr>
          <w:rFonts w:ascii="Times New Roman" w:eastAsia="Times New Roman" w:hAnsi="Times New Roman" w:cs="Times New Roman"/>
          <w:b/>
          <w:bCs/>
          <w:color w:val="212121"/>
          <w:sz w:val="24"/>
          <w:szCs w:val="24"/>
          <w:lang w:val="en-US"/>
        </w:rPr>
        <w:t>2011</w:t>
      </w:r>
      <w:r w:rsidRPr="000116C0">
        <w:rPr>
          <w:rFonts w:ascii="Times New Roman" w:eastAsia="inherit" w:hAnsi="Times New Roman" w:cs="Times New Roman"/>
          <w:color w:val="202124"/>
          <w:sz w:val="24"/>
          <w:szCs w:val="24"/>
        </w:rPr>
        <w:t>]. Les catéchines contiennent un squelette benzopyrane avec un groupe phényle lié à la position 2 et un groupe hydroxyle à la position 3 [</w:t>
      </w:r>
      <w:r w:rsidR="00193808">
        <w:rPr>
          <w:rFonts w:ascii="Times New Roman" w:eastAsia="Times New Roman" w:hAnsi="Times New Roman" w:cs="Times New Roman"/>
          <w:b/>
          <w:bCs/>
          <w:color w:val="212121"/>
          <w:sz w:val="24"/>
          <w:szCs w:val="24"/>
          <w:lang w:val="en-US"/>
        </w:rPr>
        <w:t xml:space="preserve">Chen et al., </w:t>
      </w:r>
      <w:r w:rsidR="008B5DED" w:rsidRPr="008B5DED">
        <w:rPr>
          <w:rFonts w:ascii="Times New Roman" w:eastAsia="Times New Roman" w:hAnsi="Times New Roman" w:cs="Times New Roman"/>
          <w:b/>
          <w:bCs/>
          <w:color w:val="212121"/>
          <w:sz w:val="24"/>
          <w:szCs w:val="24"/>
          <w:lang w:val="en-US"/>
        </w:rPr>
        <w:t>2011</w:t>
      </w:r>
      <w:r w:rsidRPr="000116C0">
        <w:rPr>
          <w:rFonts w:ascii="Times New Roman" w:eastAsia="inherit" w:hAnsi="Times New Roman" w:cs="Times New Roman"/>
          <w:color w:val="202124"/>
          <w:sz w:val="24"/>
          <w:szCs w:val="24"/>
        </w:rPr>
        <w:t>]. Ils existent sous des formes monomères, oligomères et polymères et ne sont pas glycosylés [</w:t>
      </w:r>
      <w:r w:rsidR="00193808">
        <w:rPr>
          <w:rFonts w:ascii="Times New Roman" w:eastAsia="Times New Roman" w:hAnsi="Times New Roman" w:cs="Times New Roman"/>
          <w:b/>
          <w:bCs/>
          <w:color w:val="212121"/>
          <w:sz w:val="24"/>
          <w:szCs w:val="24"/>
          <w:lang w:val="en-US"/>
        </w:rPr>
        <w:t xml:space="preserve">Fantini et al., </w:t>
      </w:r>
      <w:r w:rsidR="008B5DED" w:rsidRPr="008B5DED">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Les principales sources de catéchines sont les fruits, les baies, les céréales, les noix, le chocolat, le vin rouge et le thé ; l'apport alimentaire estimé est donc tr</w:t>
      </w:r>
      <w:r>
        <w:rPr>
          <w:rFonts w:ascii="Times New Roman" w:eastAsia="inherit" w:hAnsi="Times New Roman" w:cs="Times New Roman"/>
          <w:color w:val="202124"/>
          <w:sz w:val="24"/>
          <w:szCs w:val="24"/>
        </w:rPr>
        <w:t>ès élevé (12–189,2 mg/jour)</w:t>
      </w:r>
      <w:r w:rsidRPr="000116C0">
        <w:rPr>
          <w:rFonts w:ascii="Times New Roman" w:eastAsia="inherit" w:hAnsi="Times New Roman" w:cs="Times New Roman"/>
          <w:color w:val="202124"/>
          <w:sz w:val="24"/>
          <w:szCs w:val="24"/>
        </w:rPr>
        <w:t>. Dans le raisin et le cacao, on trouve principalement la (+)-catéchine et la (−)-épicatéchine (EC), alors que dans le thé, on trouve principalement des esters galloyliques de catéchines (gallocatéchines) [</w:t>
      </w:r>
      <w:r w:rsidR="00193808">
        <w:rPr>
          <w:rFonts w:ascii="Times New Roman" w:eastAsia="Times New Roman" w:hAnsi="Times New Roman" w:cs="Times New Roman"/>
          <w:b/>
          <w:bCs/>
          <w:color w:val="212121"/>
          <w:sz w:val="24"/>
          <w:szCs w:val="24"/>
          <w:lang w:val="en-US"/>
        </w:rPr>
        <w:t xml:space="preserve">Yang et al., </w:t>
      </w:r>
      <w:r w:rsidR="008B5DED" w:rsidRPr="008B5DED">
        <w:rPr>
          <w:rFonts w:ascii="Times New Roman" w:eastAsia="Times New Roman" w:hAnsi="Times New Roman" w:cs="Times New Roman"/>
          <w:b/>
          <w:bCs/>
          <w:color w:val="212121"/>
          <w:sz w:val="24"/>
          <w:szCs w:val="24"/>
          <w:lang w:val="en-US"/>
        </w:rPr>
        <w:t>2001</w:t>
      </w:r>
      <w:r w:rsidRPr="000116C0">
        <w:rPr>
          <w:rFonts w:ascii="Times New Roman" w:eastAsia="inherit" w:hAnsi="Times New Roman" w:cs="Times New Roman"/>
          <w:color w:val="202124"/>
          <w:sz w:val="24"/>
          <w:szCs w:val="24"/>
        </w:rPr>
        <w:t>]. Les représentants des deux groupes sont de puissants antioxydants [</w:t>
      </w:r>
      <w:r w:rsidR="00193808">
        <w:rPr>
          <w:rFonts w:ascii="Times New Roman" w:eastAsia="Times New Roman" w:hAnsi="Times New Roman" w:cs="Times New Roman"/>
          <w:b/>
          <w:bCs/>
          <w:color w:val="212121"/>
          <w:sz w:val="24"/>
          <w:szCs w:val="24"/>
          <w:lang w:val="en-US"/>
        </w:rPr>
        <w:t xml:space="preserve">Lambert et al., </w:t>
      </w:r>
      <w:r w:rsidR="008B5DED" w:rsidRPr="008B5DED">
        <w:rPr>
          <w:rFonts w:ascii="Times New Roman" w:eastAsia="Times New Roman" w:hAnsi="Times New Roman" w:cs="Times New Roman"/>
          <w:b/>
          <w:bCs/>
          <w:color w:val="212121"/>
          <w:sz w:val="24"/>
          <w:szCs w:val="24"/>
          <w:lang w:val="en-US"/>
        </w:rPr>
        <w:t>2005</w:t>
      </w:r>
      <w:r w:rsidRPr="008B5DED">
        <w:rPr>
          <w:rFonts w:ascii="Times New Roman" w:eastAsia="inherit" w:hAnsi="Times New Roman" w:cs="Times New Roman"/>
          <w:b/>
          <w:bCs/>
          <w:color w:val="202124"/>
          <w:sz w:val="24"/>
          <w:szCs w:val="24"/>
        </w:rPr>
        <w:t>].</w:t>
      </w:r>
    </w:p>
    <w:p w:rsidR="00617DD6" w:rsidRDefault="00617DD6"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bCs/>
          <w:color w:val="202124"/>
          <w:sz w:val="24"/>
          <w:szCs w:val="24"/>
        </w:rPr>
      </w:pPr>
    </w:p>
    <w:p w:rsidR="00617DD6" w:rsidRDefault="00617DD6"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bCs/>
          <w:color w:val="202124"/>
          <w:sz w:val="24"/>
          <w:szCs w:val="24"/>
        </w:rPr>
      </w:pPr>
    </w:p>
    <w:p w:rsidR="00617DD6" w:rsidRDefault="00617DD6"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bCs/>
          <w:color w:val="202124"/>
          <w:sz w:val="24"/>
          <w:szCs w:val="24"/>
        </w:rPr>
      </w:pPr>
    </w:p>
    <w:p w:rsidR="00617DD6" w:rsidRDefault="00617DD6"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bCs/>
          <w:color w:val="202124"/>
          <w:sz w:val="24"/>
          <w:szCs w:val="24"/>
        </w:rPr>
      </w:pPr>
    </w:p>
    <w:p w:rsidR="00617DD6" w:rsidRDefault="00617DD6"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bCs/>
          <w:color w:val="202124"/>
          <w:sz w:val="24"/>
          <w:szCs w:val="24"/>
        </w:rPr>
      </w:pPr>
    </w:p>
    <w:p w:rsidR="00617DD6" w:rsidRPr="000116C0" w:rsidRDefault="00617DD6"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D21579" w:rsidRDefault="00D21579"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Pr="00617DD6" w:rsidRDefault="00617DD6" w:rsidP="00617DD6">
      <w:pPr>
        <w:pStyle w:val="normal0"/>
        <w:spacing w:after="0" w:line="360" w:lineRule="auto"/>
        <w:jc w:val="center"/>
        <w:rPr>
          <w:rFonts w:ascii="Times New Roman" w:eastAsia="Script MT Bold" w:hAnsi="Times New Roman" w:cs="Times New Roman"/>
          <w:b/>
          <w:sz w:val="72"/>
          <w:szCs w:val="72"/>
        </w:rPr>
      </w:pPr>
      <w:r w:rsidRPr="00617DD6">
        <w:rPr>
          <w:rFonts w:ascii="Times New Roman" w:eastAsia="Script MT Bold" w:hAnsi="Times New Roman" w:cs="Times New Roman"/>
          <w:b/>
          <w:sz w:val="72"/>
          <w:szCs w:val="72"/>
        </w:rPr>
        <w:t>Méthodes déxtraction des polyphénols</w:t>
      </w: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617DD6">
      <w:pPr>
        <w:pStyle w:val="normal0"/>
        <w:spacing w:after="0" w:line="360" w:lineRule="auto"/>
        <w:jc w:val="center"/>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617DD6" w:rsidRPr="000116C0" w:rsidRDefault="00617DD6" w:rsidP="00D21579">
      <w:pPr>
        <w:pStyle w:val="normal0"/>
        <w:spacing w:after="0" w:line="360" w:lineRule="auto"/>
        <w:jc w:val="both"/>
        <w:rPr>
          <w:rFonts w:ascii="Times New Roman" w:eastAsia="Script MT Bold" w:hAnsi="Times New Roman" w:cs="Times New Roman"/>
          <w:b/>
          <w:color w:val="FF0000"/>
          <w:sz w:val="24"/>
          <w:szCs w:val="24"/>
        </w:rPr>
      </w:pPr>
    </w:p>
    <w:p w:rsidR="00D21579" w:rsidRPr="00D16657" w:rsidRDefault="00D21579" w:rsidP="00D21579">
      <w:pPr>
        <w:pStyle w:val="normal0"/>
        <w:spacing w:after="0" w:line="360" w:lineRule="auto"/>
        <w:jc w:val="both"/>
        <w:rPr>
          <w:rFonts w:ascii="Times New Roman" w:eastAsia="Script MT Bold" w:hAnsi="Times New Roman" w:cs="Times New Roman"/>
          <w:b/>
          <w:sz w:val="28"/>
          <w:szCs w:val="28"/>
        </w:rPr>
      </w:pPr>
      <w:r w:rsidRPr="00D16657">
        <w:rPr>
          <w:rFonts w:ascii="Times New Roman" w:eastAsia="Script MT Bold" w:hAnsi="Times New Roman" w:cs="Times New Roman"/>
          <w:b/>
          <w:sz w:val="28"/>
          <w:szCs w:val="28"/>
        </w:rPr>
        <w:t>2. Méthodes d’extraction des polyphénols</w:t>
      </w:r>
    </w:p>
    <w:p w:rsidR="00D21579" w:rsidRPr="00D16657" w:rsidRDefault="00D21579" w:rsidP="00D21579">
      <w:pPr>
        <w:pStyle w:val="normal0"/>
        <w:spacing w:after="0" w:line="360" w:lineRule="auto"/>
        <w:jc w:val="both"/>
        <w:rPr>
          <w:rFonts w:ascii="Times New Roman" w:hAnsi="Times New Roman" w:cs="Times New Roman"/>
          <w:b/>
          <w:sz w:val="24"/>
          <w:szCs w:val="24"/>
        </w:rPr>
      </w:pPr>
      <w:r w:rsidRPr="00D16657">
        <w:rPr>
          <w:rFonts w:ascii="Times New Roman" w:hAnsi="Times New Roman" w:cs="Times New Roman"/>
          <w:b/>
          <w:sz w:val="24"/>
          <w:szCs w:val="24"/>
        </w:rPr>
        <w:t>2.1. Généralit</w:t>
      </w:r>
      <w:r w:rsidR="008E4909">
        <w:rPr>
          <w:rFonts w:ascii="Times New Roman" w:hAnsi="Times New Roman" w:cs="Times New Roman"/>
          <w:b/>
          <w:sz w:val="24"/>
          <w:szCs w:val="24"/>
        </w:rPr>
        <w:t>és</w:t>
      </w:r>
      <w:r w:rsidRPr="00D16657">
        <w:rPr>
          <w:rFonts w:ascii="Times New Roman" w:hAnsi="Times New Roman" w:cs="Times New Roman"/>
          <w:b/>
          <w:sz w:val="24"/>
          <w:szCs w:val="24"/>
        </w:rPr>
        <w:t xml:space="preserve"> </w:t>
      </w:r>
    </w:p>
    <w:p w:rsidR="00D21579" w:rsidRPr="000116C0" w:rsidRDefault="00D21579" w:rsidP="00D21579">
      <w:pPr>
        <w:pStyle w:val="normal0"/>
        <w:spacing w:after="0" w:line="360" w:lineRule="auto"/>
        <w:jc w:val="both"/>
        <w:rPr>
          <w:rFonts w:ascii="Times New Roman" w:hAnsi="Times New Roman" w:cs="Times New Roman"/>
          <w:sz w:val="24"/>
          <w:szCs w:val="24"/>
        </w:rPr>
      </w:pPr>
      <w:r w:rsidRPr="000116C0">
        <w:rPr>
          <w:rFonts w:ascii="Times New Roman" w:hAnsi="Times New Roman" w:cs="Times New Roman"/>
          <w:sz w:val="24"/>
          <w:szCs w:val="24"/>
        </w:rPr>
        <w:t>Les composés phénoliques, ou polyphénols sont des phytomicronutriments synthétisés par les végétaux et qui appartiennent à leur métabolisme secondaire. Ils participent à la défense des plantes contres le</w:t>
      </w:r>
      <w:r w:rsidR="003D6515">
        <w:rPr>
          <w:rFonts w:ascii="Times New Roman" w:hAnsi="Times New Roman" w:cs="Times New Roman"/>
          <w:sz w:val="24"/>
          <w:szCs w:val="24"/>
        </w:rPr>
        <w:t>s agressions environnementales [</w:t>
      </w:r>
      <w:r w:rsidR="003D6515" w:rsidRPr="003D6515">
        <w:rPr>
          <w:rFonts w:ascii="Times New Roman" w:hAnsi="Times New Roman" w:cs="Times New Roman"/>
          <w:b/>
          <w:sz w:val="24"/>
          <w:szCs w:val="24"/>
        </w:rPr>
        <w:t>Gee et Johnson, 2001</w:t>
      </w:r>
      <w:r w:rsidR="003D6515">
        <w:rPr>
          <w:rFonts w:ascii="Times New Roman" w:hAnsi="Times New Roman" w:cs="Times New Roman"/>
          <w:sz w:val="24"/>
          <w:szCs w:val="24"/>
        </w:rPr>
        <w:t>]</w:t>
      </w:r>
      <w:r w:rsidRPr="000116C0">
        <w:rPr>
          <w:rFonts w:ascii="Times New Roman" w:hAnsi="Times New Roman" w:cs="Times New Roman"/>
          <w:sz w:val="24"/>
          <w:szCs w:val="24"/>
        </w:rPr>
        <w:t>.</w:t>
      </w:r>
    </w:p>
    <w:p w:rsidR="00D21579" w:rsidRPr="000116C0" w:rsidRDefault="00D21579" w:rsidP="00D21579">
      <w:pPr>
        <w:pStyle w:val="normal0"/>
        <w:spacing w:after="0" w:line="360" w:lineRule="auto"/>
        <w:jc w:val="both"/>
        <w:rPr>
          <w:rFonts w:ascii="Times New Roman" w:hAnsi="Times New Roman" w:cs="Times New Roman"/>
          <w:sz w:val="24"/>
          <w:szCs w:val="24"/>
        </w:rPr>
      </w:pPr>
      <w:r w:rsidRPr="000116C0">
        <w:rPr>
          <w:rFonts w:ascii="Times New Roman" w:hAnsi="Times New Roman" w:cs="Times New Roman"/>
          <w:sz w:val="24"/>
          <w:szCs w:val="24"/>
        </w:rPr>
        <w:t xml:space="preserve"> Ces molécules jouent un rôle majeur au niveau de la croissance des végétaux et dans la lutte contre des agents pathogènes et des infections. La couleur des fruits, des fleurs et des feuilles est une des caractéristiques d’u</w:t>
      </w:r>
      <w:r w:rsidR="003D6515">
        <w:rPr>
          <w:rFonts w:ascii="Times New Roman" w:hAnsi="Times New Roman" w:cs="Times New Roman"/>
          <w:sz w:val="24"/>
          <w:szCs w:val="24"/>
        </w:rPr>
        <w:t>ne sous-classe des flavonoïdes [</w:t>
      </w:r>
      <w:r w:rsidR="003D6515" w:rsidRPr="003D6515">
        <w:rPr>
          <w:rFonts w:ascii="Times New Roman" w:hAnsi="Times New Roman" w:cs="Times New Roman"/>
          <w:b/>
          <w:sz w:val="24"/>
          <w:szCs w:val="24"/>
        </w:rPr>
        <w:t>El Gharras, 2009</w:t>
      </w:r>
      <w:r w:rsidR="003D6515">
        <w:rPr>
          <w:rFonts w:ascii="Times New Roman" w:hAnsi="Times New Roman" w:cs="Times New Roman"/>
          <w:sz w:val="24"/>
          <w:szCs w:val="24"/>
        </w:rPr>
        <w:t>]</w:t>
      </w:r>
      <w:r w:rsidRPr="000116C0">
        <w:rPr>
          <w:rFonts w:ascii="Times New Roman" w:hAnsi="Times New Roman" w:cs="Times New Roman"/>
          <w:sz w:val="24"/>
          <w:szCs w:val="24"/>
        </w:rPr>
        <w:t>.</w:t>
      </w:r>
    </w:p>
    <w:p w:rsidR="00D21579" w:rsidRPr="003D6515" w:rsidRDefault="00D21579" w:rsidP="00D21579">
      <w:pPr>
        <w:pStyle w:val="normal0"/>
        <w:spacing w:after="0" w:line="360" w:lineRule="auto"/>
        <w:jc w:val="both"/>
        <w:rPr>
          <w:rFonts w:ascii="Times New Roman" w:hAnsi="Times New Roman" w:cs="Times New Roman"/>
          <w:b/>
          <w:sz w:val="24"/>
          <w:szCs w:val="24"/>
        </w:rPr>
      </w:pPr>
      <w:r w:rsidRPr="000116C0">
        <w:rPr>
          <w:rFonts w:ascii="Times New Roman" w:hAnsi="Times New Roman" w:cs="Times New Roman"/>
          <w:sz w:val="24"/>
          <w:szCs w:val="24"/>
        </w:rPr>
        <w:t>De nombreuses études sont en faveur d’un impact positif de leur consommation sur la santé. En effet, les polyphénols pourraient permettre de prévenir de nombreus</w:t>
      </w:r>
      <w:r w:rsidR="003D6515">
        <w:rPr>
          <w:rFonts w:ascii="Times New Roman" w:hAnsi="Times New Roman" w:cs="Times New Roman"/>
          <w:sz w:val="24"/>
          <w:szCs w:val="24"/>
        </w:rPr>
        <w:t>es pathologies comme le cancer [</w:t>
      </w:r>
      <w:r w:rsidR="003D6515" w:rsidRPr="003D6515">
        <w:rPr>
          <w:rFonts w:ascii="Times New Roman" w:hAnsi="Times New Roman" w:cs="Times New Roman"/>
          <w:b/>
          <w:sz w:val="24"/>
          <w:szCs w:val="24"/>
        </w:rPr>
        <w:t>Brown et al., 1998</w:t>
      </w:r>
      <w:r w:rsidR="003D6515">
        <w:rPr>
          <w:rFonts w:ascii="Times New Roman" w:hAnsi="Times New Roman" w:cs="Times New Roman"/>
          <w:sz w:val="24"/>
          <w:szCs w:val="24"/>
        </w:rPr>
        <w:t>]</w:t>
      </w:r>
      <w:r w:rsidRPr="000116C0">
        <w:rPr>
          <w:rFonts w:ascii="Times New Roman" w:hAnsi="Times New Roman" w:cs="Times New Roman"/>
          <w:sz w:val="24"/>
          <w:szCs w:val="24"/>
        </w:rPr>
        <w:t>, les maladies dégén</w:t>
      </w:r>
      <w:r w:rsidR="003D6515">
        <w:rPr>
          <w:rFonts w:ascii="Times New Roman" w:hAnsi="Times New Roman" w:cs="Times New Roman"/>
          <w:sz w:val="24"/>
          <w:szCs w:val="24"/>
        </w:rPr>
        <w:t>ératives et cardio-vasculaires [</w:t>
      </w:r>
      <w:r w:rsidR="003D6515" w:rsidRPr="003D6515">
        <w:rPr>
          <w:rFonts w:ascii="Times New Roman" w:hAnsi="Times New Roman" w:cs="Times New Roman"/>
          <w:b/>
          <w:sz w:val="24"/>
          <w:szCs w:val="24"/>
        </w:rPr>
        <w:t>Paganga et al.,</w:t>
      </w:r>
      <w:r w:rsidR="008E4909">
        <w:rPr>
          <w:rFonts w:ascii="Times New Roman" w:hAnsi="Times New Roman" w:cs="Times New Roman"/>
          <w:b/>
          <w:sz w:val="24"/>
          <w:szCs w:val="24"/>
        </w:rPr>
        <w:t xml:space="preserve"> </w:t>
      </w:r>
      <w:r w:rsidR="003D6515" w:rsidRPr="003D6515">
        <w:rPr>
          <w:rFonts w:ascii="Times New Roman" w:hAnsi="Times New Roman" w:cs="Times New Roman"/>
          <w:b/>
          <w:sz w:val="24"/>
          <w:szCs w:val="24"/>
        </w:rPr>
        <w:t>1999]</w:t>
      </w:r>
      <w:r w:rsidRPr="003D6515">
        <w:rPr>
          <w:rFonts w:ascii="Times New Roman" w:hAnsi="Times New Roman" w:cs="Times New Roman"/>
          <w:b/>
          <w:sz w:val="24"/>
          <w:szCs w:val="24"/>
        </w:rPr>
        <w:t>.</w:t>
      </w:r>
    </w:p>
    <w:p w:rsidR="00D21579" w:rsidRPr="000116C0" w:rsidRDefault="00D21579" w:rsidP="00D21579">
      <w:pPr>
        <w:pStyle w:val="normal0"/>
        <w:spacing w:after="0" w:line="360" w:lineRule="auto"/>
        <w:jc w:val="both"/>
        <w:rPr>
          <w:rFonts w:ascii="Times New Roman" w:hAnsi="Times New Roman" w:cs="Times New Roman"/>
          <w:sz w:val="24"/>
          <w:szCs w:val="24"/>
        </w:rPr>
      </w:pPr>
      <w:r w:rsidRPr="000116C0">
        <w:rPr>
          <w:rFonts w:ascii="Times New Roman" w:hAnsi="Times New Roman" w:cs="Times New Roman"/>
          <w:sz w:val="24"/>
          <w:szCs w:val="24"/>
        </w:rPr>
        <w:t>Un encouragement à la consommation d’aliments d’origine végé</w:t>
      </w:r>
      <w:r w:rsidR="003D6515">
        <w:rPr>
          <w:rFonts w:ascii="Times New Roman" w:hAnsi="Times New Roman" w:cs="Times New Roman"/>
          <w:sz w:val="24"/>
          <w:szCs w:val="24"/>
        </w:rPr>
        <w:t xml:space="preserve">tale riches en composés </w:t>
      </w:r>
      <w:r w:rsidRPr="000116C0">
        <w:rPr>
          <w:rFonts w:ascii="Times New Roman" w:hAnsi="Times New Roman" w:cs="Times New Roman"/>
          <w:sz w:val="24"/>
          <w:szCs w:val="24"/>
        </w:rPr>
        <w:t xml:space="preserve">phénoliques constitue désormais une des principales recommandations en santé publique. Parmi les antioxydants végétaux, les composés phénoliques apparaissent parmi les plus efficaces quant à leurs effets protecteurs dans l’organisme </w:t>
      </w:r>
      <w:r w:rsidR="003D6515">
        <w:rPr>
          <w:rFonts w:ascii="Times New Roman" w:hAnsi="Times New Roman" w:cs="Times New Roman"/>
          <w:sz w:val="24"/>
          <w:szCs w:val="24"/>
        </w:rPr>
        <w:t>[</w:t>
      </w:r>
      <w:r w:rsidR="003D6515" w:rsidRPr="003D6515">
        <w:rPr>
          <w:rFonts w:ascii="Times New Roman" w:hAnsi="Times New Roman" w:cs="Times New Roman"/>
          <w:b/>
          <w:sz w:val="24"/>
          <w:szCs w:val="24"/>
        </w:rPr>
        <w:t>Gee et Johnson, 2001</w:t>
      </w:r>
      <w:r w:rsidR="003D6515">
        <w:rPr>
          <w:rFonts w:ascii="Times New Roman" w:hAnsi="Times New Roman" w:cs="Times New Roman"/>
          <w:sz w:val="24"/>
          <w:szCs w:val="24"/>
        </w:rPr>
        <w:t>]</w:t>
      </w:r>
      <w:r w:rsidR="003D6515" w:rsidRPr="000116C0">
        <w:rPr>
          <w:rFonts w:ascii="Times New Roman" w:hAnsi="Times New Roman" w:cs="Times New Roman"/>
          <w:sz w:val="24"/>
          <w:szCs w:val="24"/>
        </w:rPr>
        <w:t>.</w:t>
      </w:r>
    </w:p>
    <w:p w:rsidR="00D21579" w:rsidRPr="003D6515" w:rsidRDefault="00D21579" w:rsidP="00D21579">
      <w:pPr>
        <w:pStyle w:val="normal0"/>
        <w:spacing w:after="0" w:line="360" w:lineRule="auto"/>
        <w:jc w:val="both"/>
        <w:rPr>
          <w:rFonts w:ascii="Times New Roman" w:hAnsi="Times New Roman" w:cs="Times New Roman"/>
          <w:b/>
          <w:sz w:val="24"/>
          <w:szCs w:val="24"/>
        </w:rPr>
      </w:pPr>
      <w:r w:rsidRPr="000116C0">
        <w:rPr>
          <w:rFonts w:ascii="Times New Roman" w:hAnsi="Times New Roman" w:cs="Times New Roman"/>
          <w:sz w:val="24"/>
          <w:szCs w:val="24"/>
        </w:rPr>
        <w:t>L’élément structural fondamental qui caractérise les composés phénoliques est la présence d’au moins un noyau benzénique auquel est directement lié au moins un groupement hydroxyle ainsi que des groupes fonctionnels (ester, méthyl</w:t>
      </w:r>
      <w:r w:rsidR="003D6515">
        <w:rPr>
          <w:rFonts w:ascii="Times New Roman" w:hAnsi="Times New Roman" w:cs="Times New Roman"/>
          <w:sz w:val="24"/>
          <w:szCs w:val="24"/>
        </w:rPr>
        <w:t>e ester, glycoside…) [</w:t>
      </w:r>
      <w:r w:rsidR="003D6515" w:rsidRPr="003D6515">
        <w:rPr>
          <w:rFonts w:ascii="Times New Roman" w:hAnsi="Times New Roman" w:cs="Times New Roman"/>
          <w:b/>
          <w:sz w:val="24"/>
          <w:szCs w:val="24"/>
        </w:rPr>
        <w:t>Bruneton, 1999]</w:t>
      </w:r>
      <w:r w:rsidRPr="003D6515">
        <w:rPr>
          <w:rFonts w:ascii="Times New Roman" w:hAnsi="Times New Roman" w:cs="Times New Roman"/>
          <w:b/>
          <w:sz w:val="24"/>
          <w:szCs w:val="24"/>
        </w:rPr>
        <w:t xml:space="preserve">. </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Une revue complète de la littérature a montré qu'il existe une variété de méthodes et de stratégies employées pour l'extraction d'une classe particulière de flavonoïdes [</w:t>
      </w:r>
      <w:r w:rsidR="003D6515">
        <w:rPr>
          <w:rFonts w:ascii="Times New Roman" w:eastAsia="Times New Roman" w:hAnsi="Times New Roman" w:cs="Times New Roman"/>
          <w:b/>
          <w:bCs/>
          <w:color w:val="212121"/>
          <w:sz w:val="24"/>
          <w:szCs w:val="24"/>
          <w:lang w:val="en-US"/>
        </w:rPr>
        <w:t xml:space="preserve">Calderon-Montaño et al., </w:t>
      </w:r>
      <w:r w:rsidR="00092208" w:rsidRPr="00092208">
        <w:rPr>
          <w:rFonts w:ascii="Times New Roman" w:eastAsia="Times New Roman" w:hAnsi="Times New Roman" w:cs="Times New Roman"/>
          <w:b/>
          <w:bCs/>
          <w:color w:val="212121"/>
          <w:sz w:val="24"/>
          <w:szCs w:val="24"/>
          <w:lang w:val="en-US"/>
        </w:rPr>
        <w:t>2011</w:t>
      </w:r>
      <w:r>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 xml:space="preserve">Le principal problème de l'extraction des flavonoïdes (en particulier des glycosides) est qu'ils peuvent être facilement dégradés par action enzymatique lorsque le matériel végétal collecté est frais ou non séché. Il est donc fortement conseillé de prétraiter le matériel végétal afin d'obtenir des échantillons secs, lyophilisés ou congelés. Une autre caractéristique importante est leur polarité qui influence considérablement le choix de la méthode d'extraction. Les isoflavones, les flavanones, les flavones méthylées et les flavonols en tant que flavonoïdes </w:t>
      </w:r>
      <w:r w:rsidRPr="000116C0">
        <w:rPr>
          <w:rFonts w:ascii="Times New Roman" w:eastAsia="inherit" w:hAnsi="Times New Roman" w:cs="Times New Roman"/>
          <w:color w:val="202124"/>
          <w:sz w:val="24"/>
          <w:szCs w:val="24"/>
        </w:rPr>
        <w:lastRenderedPageBreak/>
        <w:t>moins polaires sont extraits avec des composés organiques comme le chloroforme, le dichlorométhane, l'éther diéthylique ou l'acétate d'éthyle. Les glycosides de flavonoïdes et les aglycones plus polaires sont extraits à l'aide d'alcools ou de mélanges alcool-eau [</w:t>
      </w:r>
      <w:r w:rsidR="008E4909">
        <w:rPr>
          <w:rFonts w:ascii="Times New Roman" w:eastAsia="Times New Roman" w:hAnsi="Times New Roman" w:cs="Times New Roman"/>
          <w:b/>
          <w:bCs/>
          <w:color w:val="212121"/>
          <w:sz w:val="24"/>
          <w:szCs w:val="24"/>
          <w:lang w:val="en-US"/>
        </w:rPr>
        <w:t xml:space="preserve">Wei et al., </w:t>
      </w:r>
      <w:r w:rsidR="00092208" w:rsidRPr="00092208">
        <w:rPr>
          <w:rFonts w:ascii="Times New Roman" w:eastAsia="Times New Roman" w:hAnsi="Times New Roman" w:cs="Times New Roman"/>
          <w:b/>
          <w:bCs/>
          <w:color w:val="212121"/>
          <w:sz w:val="24"/>
          <w:szCs w:val="24"/>
          <w:lang w:val="en-US"/>
        </w:rPr>
        <w:t>2012</w:t>
      </w:r>
      <w:r w:rsidRPr="000116C0">
        <w:rPr>
          <w:rFonts w:ascii="Times New Roman" w:eastAsia="inherit" w:hAnsi="Times New Roman" w:cs="Times New Roman"/>
          <w:color w:val="202124"/>
          <w:sz w:val="24"/>
          <w:szCs w:val="24"/>
        </w:rPr>
        <w:t>].</w:t>
      </w:r>
    </w:p>
    <w:p w:rsidR="00D21579" w:rsidRPr="00732F72"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Après prétraitement avec de l'hexane pour éliminer les lipides, le matériel végétal broyé peut être extrait dans un appareil Soxhlet en utilisant de l'acétate d'éthyle ou de l'éthanol pour obtenir des flavonoïdes. Le principal inconvénient de cette méthode réside dans la température d'extraction élevée, cette approche n'est donc pas adaptée aux composés thermosensibles. L'extraction séquentielle par solvant est de plus en plus utilisée ; le matériau est d'abord extrait avec du dichlorométhane. Cette étape comprend l'isolement des aglycones flavonoïdes et d'autres composants de polarité inférieure. Dans l'étape suivante, les glycosides flavonoïdes et les constituants polaires sont extraits à l'aide d'un alcool approprié. La solubilité des flavanones est fortement fonction du pH des solutions contenant de l'eau. Les catéchines, les proanthocyanidines et les tanins condensés, qui sont les principaux représentants des flavan-3-ols, peuvent souvent être extraits directement avec de l'eau [</w:t>
      </w:r>
      <w:r w:rsidR="008E4909">
        <w:rPr>
          <w:rFonts w:ascii="Times New Roman" w:eastAsia="Times New Roman" w:hAnsi="Times New Roman" w:cs="Times New Roman"/>
          <w:b/>
          <w:bCs/>
          <w:color w:val="212121"/>
          <w:sz w:val="24"/>
          <w:szCs w:val="24"/>
          <w:lang w:val="en-US"/>
        </w:rPr>
        <w:t xml:space="preserve">Feng </w:t>
      </w:r>
      <w:r w:rsidR="00092208" w:rsidRPr="00092208">
        <w:rPr>
          <w:rFonts w:ascii="Times New Roman" w:eastAsia="Times New Roman" w:hAnsi="Times New Roman" w:cs="Times New Roman"/>
          <w:b/>
          <w:bCs/>
          <w:color w:val="212121"/>
          <w:sz w:val="24"/>
          <w:szCs w:val="24"/>
          <w:lang w:val="en-US"/>
        </w:rPr>
        <w:t>et al</w:t>
      </w:r>
      <w:r w:rsidR="008E4909">
        <w:rPr>
          <w:rFonts w:ascii="Times New Roman" w:eastAsia="Times New Roman" w:hAnsi="Times New Roman" w:cs="Times New Roman"/>
          <w:b/>
          <w:bCs/>
          <w:color w:val="212121"/>
          <w:sz w:val="24"/>
          <w:szCs w:val="24"/>
          <w:lang w:val="en-US"/>
        </w:rPr>
        <w:t>.,</w:t>
      </w:r>
      <w:r w:rsidR="00092208" w:rsidRPr="00092208">
        <w:rPr>
          <w:rFonts w:ascii="Times New Roman" w:eastAsia="Times New Roman" w:hAnsi="Times New Roman" w:cs="Times New Roman"/>
          <w:b/>
          <w:bCs/>
          <w:color w:val="212121"/>
          <w:sz w:val="24"/>
          <w:szCs w:val="24"/>
          <w:lang w:val="en-US"/>
        </w:rPr>
        <w:t xml:space="preserve"> 2015</w:t>
      </w:r>
      <w:r w:rsidRPr="000116C0">
        <w:rPr>
          <w:rFonts w:ascii="Times New Roman" w:eastAsia="inherit" w:hAnsi="Times New Roman" w:cs="Times New Roman"/>
          <w:color w:val="202124"/>
          <w:sz w:val="24"/>
          <w:szCs w:val="24"/>
        </w:rPr>
        <w:t>].</w:t>
      </w:r>
    </w:p>
    <w:p w:rsidR="00D21579" w:rsidRDefault="00D21579" w:rsidP="00D21579">
      <w:pPr>
        <w:pStyle w:val="normal0"/>
        <w:spacing w:after="0" w:line="360" w:lineRule="auto"/>
        <w:jc w:val="both"/>
        <w:rPr>
          <w:rFonts w:ascii="Times New Roman" w:hAnsi="Times New Roman" w:cs="Times New Roman"/>
          <w:sz w:val="24"/>
          <w:szCs w:val="24"/>
        </w:rPr>
      </w:pPr>
      <w:r w:rsidRPr="000116C0">
        <w:rPr>
          <w:rFonts w:ascii="Times New Roman" w:hAnsi="Times New Roman" w:cs="Times New Roman"/>
          <w:sz w:val="24"/>
          <w:szCs w:val="24"/>
        </w:rPr>
        <w:t>Les composés phénoliques sont commodément classés selon le nombre d’atomes de car</w:t>
      </w:r>
      <w:r w:rsidR="008E4909">
        <w:rPr>
          <w:rFonts w:ascii="Times New Roman" w:hAnsi="Times New Roman" w:cs="Times New Roman"/>
          <w:sz w:val="24"/>
          <w:szCs w:val="24"/>
        </w:rPr>
        <w:t>bone dans le squelette de base [</w:t>
      </w:r>
      <w:r w:rsidR="008E4909" w:rsidRPr="008E4909">
        <w:rPr>
          <w:rFonts w:ascii="Times New Roman" w:hAnsi="Times New Roman" w:cs="Times New Roman"/>
          <w:b/>
          <w:sz w:val="24"/>
          <w:szCs w:val="24"/>
        </w:rPr>
        <w:t>Dacosta, 2003</w:t>
      </w:r>
      <w:r w:rsidR="008E4909">
        <w:rPr>
          <w:rFonts w:ascii="Times New Roman" w:hAnsi="Times New Roman" w:cs="Times New Roman"/>
          <w:sz w:val="24"/>
          <w:szCs w:val="24"/>
        </w:rPr>
        <w:t>]</w:t>
      </w:r>
      <w:r w:rsidRPr="000116C0">
        <w:rPr>
          <w:rFonts w:ascii="Times New Roman" w:hAnsi="Times New Roman" w:cs="Times New Roman"/>
          <w:sz w:val="24"/>
          <w:szCs w:val="24"/>
        </w:rPr>
        <w:t xml:space="preserve">. </w:t>
      </w:r>
      <w:r>
        <w:rPr>
          <w:rFonts w:ascii="Times New Roman" w:hAnsi="Times New Roman" w:cs="Times New Roman"/>
          <w:sz w:val="24"/>
          <w:szCs w:val="24"/>
        </w:rPr>
        <w:t>Les différentes cla</w:t>
      </w:r>
      <w:r w:rsidR="008E4909">
        <w:rPr>
          <w:rFonts w:ascii="Times New Roman" w:hAnsi="Times New Roman" w:cs="Times New Roman"/>
          <w:sz w:val="24"/>
          <w:szCs w:val="24"/>
        </w:rPr>
        <w:t xml:space="preserve">sses sont données dans Tableau </w:t>
      </w:r>
      <w:r w:rsidR="006F5781">
        <w:rPr>
          <w:rFonts w:ascii="Times New Roman" w:hAnsi="Times New Roman" w:cs="Times New Roman"/>
          <w:sz w:val="24"/>
          <w:szCs w:val="24"/>
        </w:rPr>
        <w:t>1</w:t>
      </w:r>
      <w:r>
        <w:rPr>
          <w:rFonts w:ascii="Times New Roman" w:hAnsi="Times New Roman" w:cs="Times New Roman"/>
          <w:sz w:val="24"/>
          <w:szCs w:val="24"/>
        </w:rPr>
        <w:t>.</w:t>
      </w:r>
    </w:p>
    <w:p w:rsidR="00D21579" w:rsidRPr="000116C0" w:rsidRDefault="00D21579" w:rsidP="00D21579">
      <w:pPr>
        <w:pStyle w:val="normal0"/>
        <w:spacing w:after="0" w:line="360" w:lineRule="auto"/>
        <w:jc w:val="both"/>
        <w:rPr>
          <w:rFonts w:ascii="Times New Roman" w:hAnsi="Times New Roman" w:cs="Times New Roman"/>
          <w:sz w:val="24"/>
          <w:szCs w:val="24"/>
        </w:rPr>
      </w:pPr>
    </w:p>
    <w:p w:rsidR="00D21579" w:rsidRPr="00732F72" w:rsidRDefault="00D21579" w:rsidP="00D21579">
      <w:pPr>
        <w:pStyle w:val="normal0"/>
        <w:spacing w:after="0" w:line="360" w:lineRule="auto"/>
        <w:jc w:val="both"/>
        <w:rPr>
          <w:rFonts w:ascii="Times New Roman" w:hAnsi="Times New Roman" w:cs="Times New Roman"/>
          <w:sz w:val="24"/>
          <w:szCs w:val="24"/>
        </w:rPr>
      </w:pPr>
      <w:r w:rsidRPr="00732F72">
        <w:rPr>
          <w:rFonts w:ascii="Times New Roman" w:hAnsi="Times New Roman" w:cs="Times New Roman"/>
          <w:b/>
          <w:sz w:val="24"/>
          <w:szCs w:val="24"/>
        </w:rPr>
        <w:t>Tableau</w:t>
      </w:r>
      <w:r w:rsidR="008E4909">
        <w:rPr>
          <w:rFonts w:ascii="Times New Roman" w:hAnsi="Times New Roman" w:cs="Times New Roman"/>
          <w:b/>
          <w:sz w:val="24"/>
          <w:szCs w:val="24"/>
        </w:rPr>
        <w:t xml:space="preserve"> </w:t>
      </w:r>
      <w:r w:rsidR="006F5781">
        <w:rPr>
          <w:rFonts w:ascii="Times New Roman" w:hAnsi="Times New Roman" w:cs="Times New Roman"/>
          <w:b/>
          <w:sz w:val="24"/>
          <w:szCs w:val="24"/>
        </w:rPr>
        <w:t>1</w:t>
      </w:r>
      <w:r w:rsidRPr="00732F72">
        <w:rPr>
          <w:rFonts w:ascii="Times New Roman" w:hAnsi="Times New Roman" w:cs="Times New Roman"/>
          <w:b/>
          <w:sz w:val="24"/>
          <w:szCs w:val="24"/>
        </w:rPr>
        <w:t xml:space="preserve">: </w:t>
      </w:r>
      <w:r w:rsidRPr="00732F72">
        <w:rPr>
          <w:rFonts w:ascii="Times New Roman" w:hAnsi="Times New Roman" w:cs="Times New Roman"/>
          <w:sz w:val="24"/>
          <w:szCs w:val="24"/>
        </w:rPr>
        <w:t>Principales classes des composés phénoliques.</w:t>
      </w:r>
    </w:p>
    <w:tbl>
      <w:tblPr>
        <w:tblW w:w="6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62"/>
        <w:gridCol w:w="3105"/>
      </w:tblGrid>
      <w:tr w:rsidR="00D21579" w:rsidRPr="000116C0" w:rsidTr="00D21579">
        <w:tc>
          <w:tcPr>
            <w:tcW w:w="3062" w:type="dxa"/>
          </w:tcPr>
          <w:p w:rsidR="00D21579" w:rsidRPr="00732F72" w:rsidRDefault="00D21579" w:rsidP="00D21579">
            <w:pPr>
              <w:pStyle w:val="normal0"/>
              <w:spacing w:line="360" w:lineRule="auto"/>
              <w:jc w:val="both"/>
              <w:rPr>
                <w:rFonts w:ascii="Times New Roman" w:eastAsia="Script MT Bold" w:hAnsi="Times New Roman" w:cs="Times New Roman"/>
                <w:b/>
                <w:sz w:val="24"/>
                <w:szCs w:val="24"/>
              </w:rPr>
            </w:pPr>
            <w:r w:rsidRPr="00732F72">
              <w:rPr>
                <w:rFonts w:ascii="Times New Roman" w:hAnsi="Times New Roman" w:cs="Times New Roman"/>
                <w:b/>
                <w:sz w:val="24"/>
                <w:szCs w:val="24"/>
              </w:rPr>
              <w:t>Squelette carboné</w:t>
            </w:r>
          </w:p>
        </w:tc>
        <w:tc>
          <w:tcPr>
            <w:tcW w:w="3105" w:type="dxa"/>
          </w:tcPr>
          <w:p w:rsidR="00D21579" w:rsidRPr="00732F72" w:rsidRDefault="00D21579" w:rsidP="00D21579">
            <w:pPr>
              <w:pStyle w:val="normal0"/>
              <w:spacing w:line="360" w:lineRule="auto"/>
              <w:jc w:val="both"/>
              <w:rPr>
                <w:rFonts w:ascii="Times New Roman" w:eastAsia="Cambria" w:hAnsi="Times New Roman" w:cs="Times New Roman"/>
                <w:b/>
                <w:sz w:val="24"/>
                <w:szCs w:val="24"/>
              </w:rPr>
            </w:pPr>
            <w:r w:rsidRPr="00732F72">
              <w:rPr>
                <w:rFonts w:ascii="Times New Roman" w:hAnsi="Times New Roman" w:cs="Times New Roman"/>
                <w:b/>
                <w:sz w:val="24"/>
                <w:szCs w:val="24"/>
              </w:rPr>
              <w:t>Classe</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Cambria" w:hAnsi="Times New Roman" w:cs="Times New Roman"/>
                <w:sz w:val="24"/>
                <w:szCs w:val="24"/>
              </w:rPr>
            </w:pPr>
            <w:r w:rsidRPr="000116C0">
              <w:rPr>
                <w:rFonts w:ascii="Times New Roman" w:hAnsi="Times New Roman" w:cs="Times New Roman"/>
                <w:sz w:val="24"/>
                <w:szCs w:val="24"/>
              </w:rPr>
              <w:t>C6-</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C6 Phénols simples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Cambria" w:hAnsi="Times New Roman" w:cs="Times New Roman"/>
                <w:sz w:val="24"/>
                <w:szCs w:val="24"/>
              </w:rPr>
            </w:pPr>
            <w:r w:rsidRPr="000116C0">
              <w:rPr>
                <w:rFonts w:ascii="Times New Roman" w:hAnsi="Times New Roman" w:cs="Times New Roman"/>
                <w:sz w:val="24"/>
                <w:szCs w:val="24"/>
              </w:rPr>
              <w:t>C6-C1</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Acides hydroxybenzoïques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C6- C3</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Acides hydroxycinnamique coumarines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C6-C4</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Naphtoquinones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C6-C2-C6</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Stilbènes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C6-C3-C6</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Flavonoïdes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lastRenderedPageBreak/>
              <w:t>(C6-C3)2</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Lignanes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(C6-C3)n</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Lignines</w:t>
            </w:r>
          </w:p>
        </w:tc>
      </w:tr>
      <w:tr w:rsidR="00D21579" w:rsidRPr="000116C0" w:rsidTr="00D21579">
        <w:tc>
          <w:tcPr>
            <w:tcW w:w="3062"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(C6-C3-C6)n</w:t>
            </w:r>
          </w:p>
        </w:tc>
        <w:tc>
          <w:tcPr>
            <w:tcW w:w="3105" w:type="dxa"/>
          </w:tcPr>
          <w:p w:rsidR="00D21579" w:rsidRPr="000116C0" w:rsidRDefault="00D21579" w:rsidP="00D21579">
            <w:pPr>
              <w:pStyle w:val="normal0"/>
              <w:spacing w:line="360" w:lineRule="auto"/>
              <w:jc w:val="both"/>
              <w:rPr>
                <w:rFonts w:ascii="Times New Roman" w:eastAsia="Script MT Bold" w:hAnsi="Times New Roman" w:cs="Times New Roman"/>
                <w:sz w:val="24"/>
                <w:szCs w:val="24"/>
              </w:rPr>
            </w:pPr>
            <w:r w:rsidRPr="000116C0">
              <w:rPr>
                <w:rFonts w:ascii="Times New Roman" w:hAnsi="Times New Roman" w:cs="Times New Roman"/>
                <w:sz w:val="24"/>
                <w:szCs w:val="24"/>
              </w:rPr>
              <w:t>Tanins condensés</w:t>
            </w:r>
          </w:p>
        </w:tc>
      </w:tr>
    </w:tbl>
    <w:p w:rsidR="00D21579" w:rsidRPr="000116C0" w:rsidRDefault="00D21579" w:rsidP="00D21579">
      <w:pPr>
        <w:pStyle w:val="normal0"/>
        <w:spacing w:after="0" w:line="360" w:lineRule="auto"/>
        <w:jc w:val="both"/>
        <w:rPr>
          <w:rFonts w:ascii="Times New Roman" w:hAnsi="Times New Roman" w:cs="Times New Roman"/>
          <w:sz w:val="24"/>
          <w:szCs w:val="24"/>
        </w:rPr>
      </w:pPr>
    </w:p>
    <w:p w:rsidR="00D21579" w:rsidRPr="000116C0" w:rsidRDefault="00D21579" w:rsidP="00D21579">
      <w:pPr>
        <w:pStyle w:val="normal0"/>
        <w:spacing w:after="0" w:line="360" w:lineRule="auto"/>
        <w:jc w:val="both"/>
        <w:rPr>
          <w:rFonts w:ascii="Times New Roman" w:hAnsi="Times New Roman" w:cs="Times New Roman"/>
          <w:sz w:val="24"/>
          <w:szCs w:val="24"/>
        </w:rPr>
      </w:pPr>
      <w:r w:rsidRPr="000116C0">
        <w:rPr>
          <w:rFonts w:ascii="Times New Roman" w:hAnsi="Times New Roman" w:cs="Times New Roman"/>
          <w:sz w:val="24"/>
          <w:szCs w:val="24"/>
        </w:rPr>
        <w:t>L’extraction de principes actifs à haute valeur ajoutée à partir de la matière végétale, notamment le cas des polyphénols, qui suscitent actuellement beaucoup d’intérêt grâce à leur pouvoir antioxydant, est une étape très importante dans l'isolement aussi bien que dans l'identification des composés phénoliques. En conséquence, beaucoup d'auteurs ont étudié l'influence de différentes conditions d’extraction sur les rendements d’extraction de composés phénoliques de source végétale [</w:t>
      </w:r>
      <w:r w:rsidR="006F5781">
        <w:rPr>
          <w:rFonts w:ascii="Times New Roman" w:eastAsia="Times New Roman" w:hAnsi="Times New Roman" w:cs="Times New Roman"/>
          <w:b/>
          <w:bCs/>
          <w:color w:val="212121"/>
          <w:sz w:val="24"/>
          <w:szCs w:val="24"/>
          <w:lang w:val="en-US"/>
        </w:rPr>
        <w:t xml:space="preserve">Fresco et al., </w:t>
      </w:r>
      <w:r w:rsidR="004633AD" w:rsidRPr="004633AD">
        <w:rPr>
          <w:rFonts w:ascii="Times New Roman" w:eastAsia="Times New Roman" w:hAnsi="Times New Roman" w:cs="Times New Roman"/>
          <w:b/>
          <w:bCs/>
          <w:color w:val="212121"/>
          <w:sz w:val="24"/>
          <w:szCs w:val="24"/>
          <w:lang w:val="en-US"/>
        </w:rPr>
        <w:t>2010</w:t>
      </w:r>
      <w:r w:rsidRPr="000116C0">
        <w:rPr>
          <w:rFonts w:ascii="Times New Roman" w:hAnsi="Times New Roman" w:cs="Times New Roman"/>
          <w:sz w:val="24"/>
          <w:szCs w:val="24"/>
        </w:rPr>
        <w:t>]. La solubilité des composés phénoliques dépend de leur nature chimique dans la plante, qui varie de composés simples à fortement polymérisés. Les matières végétales peuvent contenir des quantités variables d'acides phénoliques, phénylpropanoïdes, anthocyanines, et tanins [</w:t>
      </w:r>
      <w:r w:rsidR="006F5781">
        <w:rPr>
          <w:rFonts w:ascii="Times New Roman" w:eastAsia="Times New Roman" w:hAnsi="Times New Roman" w:cs="Times New Roman"/>
          <w:b/>
          <w:bCs/>
          <w:color w:val="212121"/>
          <w:sz w:val="24"/>
          <w:szCs w:val="24"/>
          <w:lang w:val="en-US"/>
        </w:rPr>
        <w:t xml:space="preserve">Hendric et al., </w:t>
      </w:r>
      <w:r w:rsidR="004633AD" w:rsidRPr="004633AD">
        <w:rPr>
          <w:rFonts w:ascii="Times New Roman" w:eastAsia="Times New Roman" w:hAnsi="Times New Roman" w:cs="Times New Roman"/>
          <w:b/>
          <w:bCs/>
          <w:color w:val="212121"/>
          <w:sz w:val="24"/>
          <w:szCs w:val="24"/>
          <w:lang w:val="en-US"/>
        </w:rPr>
        <w:t>2006</w:t>
      </w:r>
      <w:r w:rsidRPr="000116C0">
        <w:rPr>
          <w:rFonts w:ascii="Times New Roman" w:hAnsi="Times New Roman" w:cs="Times New Roman"/>
          <w:sz w:val="24"/>
          <w:szCs w:val="24"/>
        </w:rPr>
        <w:t>]. Cette diversité structurale est responsable de la grande variabilité des propriétés physico-chimiques influençant l'extraction des polyphénols [</w:t>
      </w:r>
      <w:r w:rsidR="006F5781">
        <w:rPr>
          <w:rFonts w:ascii="Times New Roman" w:eastAsia="Times New Roman" w:hAnsi="Times New Roman" w:cs="Times New Roman"/>
          <w:b/>
          <w:bCs/>
          <w:color w:val="212121"/>
          <w:sz w:val="24"/>
          <w:szCs w:val="24"/>
          <w:lang w:val="en-US"/>
        </w:rPr>
        <w:t xml:space="preserve">Li et al., </w:t>
      </w:r>
      <w:r w:rsidR="004633AD" w:rsidRPr="004633AD">
        <w:rPr>
          <w:rFonts w:ascii="Times New Roman" w:eastAsia="Times New Roman" w:hAnsi="Times New Roman" w:cs="Times New Roman"/>
          <w:b/>
          <w:bCs/>
          <w:color w:val="212121"/>
          <w:sz w:val="24"/>
          <w:szCs w:val="24"/>
          <w:lang w:val="en-US"/>
        </w:rPr>
        <w:t>2014</w:t>
      </w:r>
      <w:r w:rsidRPr="000116C0">
        <w:rPr>
          <w:rFonts w:ascii="Times New Roman" w:hAnsi="Times New Roman" w:cs="Times New Roman"/>
          <w:sz w:val="24"/>
          <w:szCs w:val="24"/>
        </w:rPr>
        <w:t>]. Entre autre, la solubilité des composés phénoliques est affectée par la polarité du solvant utilisé. Par conséquent, il est très difficile de développer un procédé d'extraction approprié à l'extraction de tous les comp</w:t>
      </w:r>
      <w:r w:rsidR="006F5781">
        <w:rPr>
          <w:rFonts w:ascii="Times New Roman" w:hAnsi="Times New Roman" w:cs="Times New Roman"/>
          <w:sz w:val="24"/>
          <w:szCs w:val="24"/>
        </w:rPr>
        <w:t>osés phénoliques de la plante.</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ourier New" w:hAnsi="Times New Roman" w:cs="Times New Roman"/>
          <w:b/>
          <w:color w:val="FFC000"/>
          <w:sz w:val="24"/>
          <w:szCs w:val="24"/>
          <w:u w:val="single"/>
        </w:rPr>
      </w:pPr>
    </w:p>
    <w:p w:rsidR="00D21579" w:rsidRPr="00732F72"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ourier New" w:hAnsi="Times New Roman" w:cs="Times New Roman"/>
          <w:b/>
          <w:sz w:val="24"/>
          <w:szCs w:val="24"/>
        </w:rPr>
      </w:pPr>
      <w:r w:rsidRPr="00732F72">
        <w:rPr>
          <w:rFonts w:ascii="Times New Roman" w:eastAsia="Courier New" w:hAnsi="Times New Roman" w:cs="Times New Roman"/>
          <w:b/>
          <w:sz w:val="24"/>
          <w:szCs w:val="24"/>
        </w:rPr>
        <w:t xml:space="preserve">2.2. Extraction des polyphénols </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Un certain nombre de méthodes d'extraction ont été développées ces dernières années telles que les micro-ondes, les extractions assistées par ultrasons et les techniques basées sur l'utilisation de fluides comprimés comme agents d'extraction, telles que l'extraction à l'eau sous-critique, l'extraction par fluide supercritique, l'extraction par fluide sous pression ou l'extr</w:t>
      </w:r>
      <w:r>
        <w:rPr>
          <w:rFonts w:ascii="Times New Roman" w:eastAsia="inherit" w:hAnsi="Times New Roman" w:cs="Times New Roman"/>
          <w:color w:val="202124"/>
          <w:sz w:val="24"/>
          <w:szCs w:val="24"/>
        </w:rPr>
        <w:t xml:space="preserve">action accélérée par solvant. </w:t>
      </w:r>
      <w:r w:rsidRPr="000116C0">
        <w:rPr>
          <w:rFonts w:ascii="Times New Roman" w:eastAsia="inherit" w:hAnsi="Times New Roman" w:cs="Times New Roman"/>
          <w:color w:val="202124"/>
          <w:sz w:val="24"/>
          <w:szCs w:val="24"/>
        </w:rPr>
        <w:t>La technique de macération conventionnelle, l'extraction par micro-ondes et ultrasons en combinaison avec un solvant alcoolique étaient les techniques d'extraction les plus efficaces [</w:t>
      </w:r>
      <w:r w:rsidR="006F5781">
        <w:rPr>
          <w:rFonts w:ascii="Times New Roman" w:eastAsia="Times New Roman" w:hAnsi="Times New Roman" w:cs="Times New Roman"/>
          <w:b/>
          <w:bCs/>
          <w:color w:val="212121"/>
          <w:sz w:val="24"/>
          <w:szCs w:val="24"/>
          <w:lang w:val="en-US"/>
        </w:rPr>
        <w:t xml:space="preserve">Dai et al., </w:t>
      </w:r>
      <w:r w:rsidR="004633AD" w:rsidRPr="004633AD">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w:t>
      </w:r>
    </w:p>
    <w:p w:rsidR="00D21579" w:rsidRPr="000116C0" w:rsidRDefault="00D21579" w:rsidP="00D21579">
      <w:pPr>
        <w:pStyle w:val="normal0"/>
        <w:spacing w:after="0" w:line="360" w:lineRule="auto"/>
        <w:jc w:val="both"/>
        <w:rPr>
          <w:rFonts w:ascii="Times New Roman" w:hAnsi="Times New Roman" w:cs="Times New Roman"/>
          <w:b/>
          <w:color w:val="FFC000"/>
          <w:sz w:val="24"/>
          <w:szCs w:val="24"/>
          <w:u w:val="single"/>
        </w:rPr>
      </w:pPr>
    </w:p>
    <w:p w:rsidR="00D21579" w:rsidRPr="00732F72" w:rsidRDefault="00D21579" w:rsidP="00D21579">
      <w:pPr>
        <w:pStyle w:val="normal0"/>
        <w:pBdr>
          <w:top w:val="nil"/>
          <w:left w:val="nil"/>
          <w:bottom w:val="nil"/>
          <w:right w:val="nil"/>
          <w:between w:val="nil"/>
        </w:pBdr>
        <w:spacing w:after="0" w:line="360" w:lineRule="auto"/>
        <w:jc w:val="both"/>
        <w:rPr>
          <w:rFonts w:ascii="Times New Roman" w:hAnsi="Times New Roman" w:cs="Times New Roman"/>
          <w:sz w:val="24"/>
          <w:szCs w:val="24"/>
        </w:rPr>
      </w:pPr>
      <w:r w:rsidRPr="00732F72">
        <w:rPr>
          <w:rFonts w:ascii="Times New Roman" w:hAnsi="Times New Roman" w:cs="Times New Roman"/>
          <w:b/>
          <w:sz w:val="24"/>
          <w:szCs w:val="24"/>
        </w:rPr>
        <w:t>2.2.1. Extraction par macération</w:t>
      </w:r>
    </w:p>
    <w:p w:rsidR="00D21579" w:rsidRDefault="00D21579" w:rsidP="00D21579">
      <w:pPr>
        <w:pStyle w:val="normal0"/>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0116C0">
        <w:rPr>
          <w:rFonts w:ascii="Times New Roman" w:hAnsi="Times New Roman" w:cs="Times New Roman"/>
          <w:color w:val="000000"/>
          <w:sz w:val="24"/>
          <w:szCs w:val="24"/>
        </w:rPr>
        <w:t>Pour extraire les polyphéno</w:t>
      </w:r>
      <w:r>
        <w:rPr>
          <w:rFonts w:ascii="Times New Roman" w:hAnsi="Times New Roman" w:cs="Times New Roman"/>
          <w:color w:val="000000"/>
          <w:sz w:val="24"/>
          <w:szCs w:val="24"/>
        </w:rPr>
        <w:t>ls de différentes parties de végétaux par macération, plusieurs auteurs optent</w:t>
      </w:r>
      <w:r w:rsidRPr="000116C0">
        <w:rPr>
          <w:rFonts w:ascii="Times New Roman" w:hAnsi="Times New Roman" w:cs="Times New Roman"/>
          <w:color w:val="000000"/>
          <w:sz w:val="24"/>
          <w:szCs w:val="24"/>
        </w:rPr>
        <w:t xml:space="preserve"> pour le protocole décrit par Romani et al. [</w:t>
      </w:r>
      <w:r w:rsidR="006F5781">
        <w:rPr>
          <w:rFonts w:ascii="Times New Roman" w:eastAsia="Times New Roman" w:hAnsi="Times New Roman" w:cs="Times New Roman"/>
          <w:b/>
          <w:bCs/>
          <w:color w:val="212121"/>
          <w:sz w:val="24"/>
          <w:szCs w:val="24"/>
          <w:lang w:val="en-US"/>
        </w:rPr>
        <w:t xml:space="preserve">González-Vallinas et al., </w:t>
      </w:r>
      <w:r w:rsidR="004633AD" w:rsidRPr="004633AD">
        <w:rPr>
          <w:rFonts w:ascii="Times New Roman" w:eastAsia="Times New Roman" w:hAnsi="Times New Roman" w:cs="Times New Roman"/>
          <w:b/>
          <w:bCs/>
          <w:color w:val="212121"/>
          <w:sz w:val="24"/>
          <w:szCs w:val="24"/>
          <w:lang w:val="en-US"/>
        </w:rPr>
        <w:t>2013</w:t>
      </w:r>
      <w:r w:rsidRPr="000116C0">
        <w:rPr>
          <w:rFonts w:ascii="Times New Roman" w:hAnsi="Times New Roman" w:cs="Times New Roman"/>
          <w:color w:val="000000"/>
          <w:sz w:val="24"/>
          <w:szCs w:val="24"/>
        </w:rPr>
        <w:t>] en y ap</w:t>
      </w:r>
      <w:r>
        <w:rPr>
          <w:rFonts w:ascii="Times New Roman" w:hAnsi="Times New Roman" w:cs="Times New Roman"/>
          <w:color w:val="000000"/>
          <w:sz w:val="24"/>
          <w:szCs w:val="24"/>
        </w:rPr>
        <w:t>portant quelques modifications. Comme par exemple,</w:t>
      </w:r>
      <w:r w:rsidRPr="000116C0">
        <w:rPr>
          <w:rFonts w:ascii="Times New Roman" w:hAnsi="Times New Roman" w:cs="Times New Roman"/>
          <w:color w:val="000000"/>
          <w:sz w:val="24"/>
          <w:szCs w:val="24"/>
        </w:rPr>
        <w:t xml:space="preserve"> 10</w:t>
      </w:r>
      <w:r>
        <w:rPr>
          <w:rFonts w:ascii="Times New Roman" w:hAnsi="Times New Roman" w:cs="Times New Roman"/>
          <w:color w:val="000000"/>
          <w:sz w:val="24"/>
          <w:szCs w:val="24"/>
        </w:rPr>
        <w:t xml:space="preserve"> à 30 g de la poudre végétale</w:t>
      </w:r>
      <w:r w:rsidRPr="000116C0">
        <w:rPr>
          <w:rFonts w:ascii="Times New Roman" w:hAnsi="Times New Roman" w:cs="Times New Roman"/>
          <w:color w:val="000000"/>
          <w:sz w:val="24"/>
          <w:szCs w:val="24"/>
        </w:rPr>
        <w:t xml:space="preserve"> sont </w:t>
      </w:r>
      <w:r w:rsidRPr="000116C0">
        <w:rPr>
          <w:rFonts w:ascii="Times New Roman" w:hAnsi="Times New Roman" w:cs="Times New Roman"/>
          <w:color w:val="000000"/>
          <w:sz w:val="24"/>
          <w:szCs w:val="24"/>
        </w:rPr>
        <w:lastRenderedPageBreak/>
        <w:t>macérés à température ambiante pendant 2,5 h (deux fois) avec 100 ml de solutions aqueuses des solvants : éthanol, acétone, méthanol à 70 % v/v et eau. Après filtration sur un tissu mousseline, les filtrats sont centrifugés pendant 20 min à 4000 t/min à température ambiante, filtrés sur papier filtre N° 1 et conservés à 4 °C jusqu’à utilisation.</w:t>
      </w:r>
    </w:p>
    <w:p w:rsidR="00D21579" w:rsidRPr="00732F72" w:rsidRDefault="00D21579" w:rsidP="00D21579">
      <w:pPr>
        <w:pStyle w:val="normal0"/>
        <w:pBdr>
          <w:top w:val="nil"/>
          <w:left w:val="nil"/>
          <w:bottom w:val="nil"/>
          <w:right w:val="nil"/>
          <w:between w:val="nil"/>
        </w:pBdr>
        <w:spacing w:after="0" w:line="360" w:lineRule="auto"/>
        <w:jc w:val="both"/>
        <w:rPr>
          <w:rFonts w:ascii="Times New Roman" w:eastAsia="Script MT Bold" w:hAnsi="Times New Roman" w:cs="Times New Roman"/>
          <w:sz w:val="24"/>
          <w:szCs w:val="24"/>
        </w:rPr>
      </w:pPr>
      <w:r w:rsidRPr="000116C0">
        <w:rPr>
          <w:rFonts w:ascii="Times New Roman" w:hAnsi="Times New Roman" w:cs="Times New Roman"/>
          <w:color w:val="000000"/>
          <w:sz w:val="24"/>
          <w:szCs w:val="24"/>
        </w:rPr>
        <w:br/>
      </w:r>
      <w:r w:rsidRPr="00732F72">
        <w:rPr>
          <w:rFonts w:ascii="Times New Roman" w:hAnsi="Times New Roman" w:cs="Times New Roman"/>
          <w:b/>
          <w:sz w:val="24"/>
          <w:szCs w:val="24"/>
        </w:rPr>
        <w:t>2.2.2. Extraction par décoction</w:t>
      </w:r>
    </w:p>
    <w:p w:rsidR="00D21579" w:rsidRPr="000116C0" w:rsidRDefault="00D21579" w:rsidP="004633AD">
      <w:pPr>
        <w:pStyle w:val="normal0"/>
        <w:pBdr>
          <w:top w:val="nil"/>
          <w:left w:val="nil"/>
          <w:bottom w:val="nil"/>
          <w:right w:val="nil"/>
          <w:between w:val="nil"/>
        </w:pBdr>
        <w:spacing w:after="0" w:line="360" w:lineRule="auto"/>
        <w:jc w:val="both"/>
        <w:rPr>
          <w:rFonts w:ascii="Times New Roman" w:eastAsia="Script MT Bold" w:hAnsi="Times New Roman" w:cs="Times New Roman"/>
          <w:sz w:val="24"/>
          <w:szCs w:val="24"/>
        </w:rPr>
      </w:pPr>
      <w:r w:rsidRPr="000116C0">
        <w:rPr>
          <w:rFonts w:ascii="Times New Roman" w:hAnsi="Times New Roman" w:cs="Times New Roman"/>
          <w:color w:val="000000"/>
          <w:sz w:val="24"/>
          <w:szCs w:val="24"/>
        </w:rPr>
        <w:t>L’extraction des polyphénols par décoction a été effectuée selon le protocole décrit par Chavane et al. [</w:t>
      </w:r>
      <w:r w:rsidR="006F5781">
        <w:rPr>
          <w:rFonts w:ascii="Times New Roman" w:eastAsia="Times New Roman" w:hAnsi="Times New Roman" w:cs="Times New Roman"/>
          <w:b/>
          <w:bCs/>
          <w:color w:val="212121"/>
          <w:sz w:val="24"/>
          <w:szCs w:val="24"/>
          <w:lang w:val="en-US"/>
        </w:rPr>
        <w:t xml:space="preserve">Lambert et al., </w:t>
      </w:r>
      <w:r w:rsidR="004633AD" w:rsidRPr="004633AD">
        <w:rPr>
          <w:rFonts w:ascii="Times New Roman" w:eastAsia="Times New Roman" w:hAnsi="Times New Roman" w:cs="Times New Roman"/>
          <w:b/>
          <w:bCs/>
          <w:color w:val="212121"/>
          <w:sz w:val="24"/>
          <w:szCs w:val="24"/>
          <w:lang w:val="en-US"/>
        </w:rPr>
        <w:t>2010</w:t>
      </w:r>
      <w:r>
        <w:rPr>
          <w:rFonts w:ascii="Times New Roman" w:hAnsi="Times New Roman" w:cs="Times New Roman"/>
          <w:color w:val="000000"/>
          <w:sz w:val="24"/>
          <w:szCs w:val="24"/>
        </w:rPr>
        <w:t>] : 1 à 2 g de la poudre végétale</w:t>
      </w:r>
      <w:r w:rsidRPr="000116C0">
        <w:rPr>
          <w:rFonts w:ascii="Times New Roman" w:hAnsi="Times New Roman" w:cs="Times New Roman"/>
          <w:color w:val="000000"/>
          <w:sz w:val="24"/>
          <w:szCs w:val="24"/>
        </w:rPr>
        <w:t xml:space="preserve"> sont ajoutés à 40 ml de solvant d’extraction (éthanol, acétone et méthanol à 70 % v/v dans l’eau et eau). Chaque mélange est porté à ébullition dans un bain Marie durant 30 min puis filtré sur un tissu mousseline. Les marcs sont extraits de la même manière que précédemment et les filtrats sont réunis, centrifugés à 4000 tr/min pendant 20 min et conservés </w:t>
      </w:r>
      <w:r>
        <w:rPr>
          <w:rFonts w:ascii="Times New Roman" w:hAnsi="Times New Roman" w:cs="Times New Roman"/>
          <w:color w:val="000000"/>
          <w:sz w:val="24"/>
          <w:szCs w:val="24"/>
        </w:rPr>
        <w:t xml:space="preserve">à 4 °C jusqu’à utilisation. </w:t>
      </w:r>
      <w:r w:rsidRPr="000116C0">
        <w:rPr>
          <w:rFonts w:ascii="Times New Roman" w:hAnsi="Times New Roman" w:cs="Times New Roman"/>
          <w:color w:val="000000"/>
          <w:sz w:val="24"/>
          <w:szCs w:val="24"/>
        </w:rPr>
        <w:t>Le rendement d’extraction est calculé par la formule donnée par Falleh et al. [</w:t>
      </w:r>
      <w:r w:rsidR="006F5781">
        <w:rPr>
          <w:rFonts w:ascii="Times New Roman" w:eastAsia="Times New Roman" w:hAnsi="Times New Roman" w:cs="Times New Roman"/>
          <w:b/>
          <w:bCs/>
          <w:color w:val="212121"/>
          <w:sz w:val="24"/>
          <w:szCs w:val="24"/>
          <w:lang w:val="en-US"/>
        </w:rPr>
        <w:t xml:space="preserve">Khan et al., </w:t>
      </w:r>
      <w:r w:rsidR="004633AD" w:rsidRPr="004633AD">
        <w:rPr>
          <w:rFonts w:ascii="Times New Roman" w:eastAsia="Times New Roman" w:hAnsi="Times New Roman" w:cs="Times New Roman"/>
          <w:b/>
          <w:bCs/>
          <w:color w:val="212121"/>
          <w:sz w:val="24"/>
          <w:szCs w:val="24"/>
          <w:lang w:val="en-US"/>
        </w:rPr>
        <w:t>2008</w:t>
      </w:r>
      <w:r>
        <w:rPr>
          <w:rFonts w:ascii="Times New Roman" w:hAnsi="Times New Roman" w:cs="Times New Roman"/>
          <w:color w:val="000000"/>
          <w:sz w:val="24"/>
          <w:szCs w:val="24"/>
        </w:rPr>
        <w:t>]</w:t>
      </w:r>
      <w:r w:rsidRPr="000116C0">
        <w:rPr>
          <w:rFonts w:ascii="Times New Roman" w:hAnsi="Times New Roman" w:cs="Times New Roman"/>
          <w:color w:val="000000"/>
          <w:sz w:val="24"/>
          <w:szCs w:val="24"/>
        </w:rPr>
        <w:t>: R (%) = 100 Mext/Méch. Où : R est le rendement en %; Mext est la masse de l’extrait après évaporation du solvant en mg et Méch est la masse sèche de l’échantillon végétal en mg</w:t>
      </w:r>
      <w:r>
        <w:rPr>
          <w:rFonts w:ascii="Times New Roman" w:hAnsi="Times New Roman" w:cs="Times New Roman"/>
          <w:color w:val="000000"/>
          <w:sz w:val="24"/>
          <w:szCs w:val="24"/>
        </w:rPr>
        <w:t>.</w:t>
      </w:r>
    </w:p>
    <w:p w:rsidR="00D21579" w:rsidRDefault="00D21579" w:rsidP="00D21579">
      <w:pPr>
        <w:pStyle w:val="normal0"/>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732F72">
        <w:rPr>
          <w:rFonts w:ascii="Times New Roman" w:eastAsia="Script MT Bold" w:hAnsi="Times New Roman" w:cs="Times New Roman"/>
          <w:sz w:val="24"/>
          <w:szCs w:val="24"/>
        </w:rPr>
        <w:t>Les auteurs après extraction procèdent au dosage des polyphénols totaux.</w:t>
      </w:r>
      <w:r w:rsidRPr="00732F72">
        <w:rPr>
          <w:rFonts w:ascii="Times New Roman" w:hAnsi="Times New Roman" w:cs="Times New Roman"/>
          <w:sz w:val="24"/>
          <w:szCs w:val="24"/>
        </w:rPr>
        <w:t xml:space="preserve"> Le dosage des</w:t>
      </w:r>
      <w:r w:rsidRPr="000116C0">
        <w:rPr>
          <w:rFonts w:ascii="Times New Roman" w:hAnsi="Times New Roman" w:cs="Times New Roman"/>
          <w:color w:val="000000"/>
          <w:sz w:val="24"/>
          <w:szCs w:val="24"/>
        </w:rPr>
        <w:t xml:space="preserve"> polyphénols totaux a été effectué selon la méthode de Folin-Ciocalteu (FC) [</w:t>
      </w:r>
      <w:r w:rsidR="006F5781">
        <w:rPr>
          <w:rFonts w:ascii="Times New Roman" w:eastAsia="Times New Roman" w:hAnsi="Times New Roman" w:cs="Times New Roman"/>
          <w:b/>
          <w:bCs/>
          <w:color w:val="212121"/>
          <w:sz w:val="24"/>
          <w:szCs w:val="24"/>
          <w:lang w:val="en-US"/>
        </w:rPr>
        <w:t xml:space="preserve">Fantini et al., </w:t>
      </w:r>
      <w:r w:rsidR="004633AD" w:rsidRPr="004633AD">
        <w:rPr>
          <w:rFonts w:ascii="Times New Roman" w:eastAsia="Times New Roman" w:hAnsi="Times New Roman" w:cs="Times New Roman"/>
          <w:b/>
          <w:bCs/>
          <w:color w:val="212121"/>
          <w:sz w:val="24"/>
          <w:szCs w:val="24"/>
          <w:lang w:val="en-US"/>
        </w:rPr>
        <w:t>2015</w:t>
      </w:r>
      <w:r w:rsidRPr="004633AD">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100 µl d’extrait polyphénolique</w:t>
      </w:r>
      <w:r w:rsidRPr="000116C0">
        <w:rPr>
          <w:rFonts w:ascii="Times New Roman" w:hAnsi="Times New Roman" w:cs="Times New Roman"/>
          <w:color w:val="000000"/>
          <w:sz w:val="24"/>
          <w:szCs w:val="24"/>
        </w:rPr>
        <w:t xml:space="preserve"> sont mélangés avec 500 µl du réactif FC et 400 µl de Na2CO3 à 7,5 % (m/v). Le mélange est agité et incubé à l’obscurité et à température ambiante pendant dix minutes et l’absorbance est mesurée à 760 nm par un spectrophotomètre UV (Perkin Elmer). Les résultats sont exprimés en mg équivalent acide gallique/g de matière végétale sèche en se référant à la courbe d’étalo</w:t>
      </w:r>
      <w:r>
        <w:rPr>
          <w:rFonts w:ascii="Times New Roman" w:hAnsi="Times New Roman" w:cs="Times New Roman"/>
          <w:color w:val="000000"/>
          <w:sz w:val="24"/>
          <w:szCs w:val="24"/>
        </w:rPr>
        <w:t xml:space="preserve">nnage de l’acide gallique. </w:t>
      </w:r>
    </w:p>
    <w:p w:rsidR="00D21579" w:rsidRDefault="00D21579" w:rsidP="00D21579">
      <w:pPr>
        <w:pStyle w:val="normal0"/>
        <w:pBdr>
          <w:top w:val="nil"/>
          <w:left w:val="nil"/>
          <w:bottom w:val="nil"/>
          <w:right w:val="nil"/>
          <w:between w:val="nil"/>
        </w:pBd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Certains auteurs dosent aussi les flavonoïdes après extraction. </w:t>
      </w:r>
      <w:r w:rsidRPr="000116C0">
        <w:rPr>
          <w:rFonts w:ascii="Times New Roman" w:hAnsi="Times New Roman" w:cs="Times New Roman"/>
          <w:color w:val="000000"/>
          <w:sz w:val="24"/>
          <w:szCs w:val="24"/>
        </w:rPr>
        <w:t>La détermination des flavonoïdes totaux a été effectuée selon la méthode décrite par Dehpeur et al. [</w:t>
      </w:r>
      <w:r w:rsidR="006F5781">
        <w:rPr>
          <w:rFonts w:ascii="Times New Roman" w:eastAsia="Times New Roman" w:hAnsi="Times New Roman" w:cs="Times New Roman"/>
          <w:b/>
          <w:bCs/>
          <w:color w:val="212121"/>
          <w:sz w:val="24"/>
          <w:szCs w:val="24"/>
          <w:lang w:val="en-US"/>
        </w:rPr>
        <w:t>De Kok</w:t>
      </w:r>
      <w:r w:rsidR="004633AD">
        <w:rPr>
          <w:rFonts w:ascii="Times New Roman" w:eastAsia="Times New Roman" w:hAnsi="Times New Roman" w:cs="Times New Roman"/>
          <w:b/>
          <w:bCs/>
          <w:color w:val="212121"/>
          <w:sz w:val="24"/>
          <w:szCs w:val="24"/>
          <w:lang w:val="en-US"/>
        </w:rPr>
        <w:t xml:space="preserve"> et al</w:t>
      </w:r>
      <w:r w:rsidR="006F5781">
        <w:rPr>
          <w:rFonts w:ascii="Times New Roman" w:eastAsia="Times New Roman" w:hAnsi="Times New Roman" w:cs="Times New Roman"/>
          <w:b/>
          <w:bCs/>
          <w:color w:val="212121"/>
          <w:sz w:val="24"/>
          <w:szCs w:val="24"/>
          <w:lang w:val="en-US"/>
        </w:rPr>
        <w:t xml:space="preserve">., </w:t>
      </w:r>
      <w:r w:rsidR="004633AD">
        <w:rPr>
          <w:rFonts w:ascii="Times New Roman" w:eastAsia="Times New Roman" w:hAnsi="Times New Roman" w:cs="Times New Roman"/>
          <w:b/>
          <w:bCs/>
          <w:color w:val="212121"/>
          <w:sz w:val="24"/>
          <w:szCs w:val="24"/>
          <w:lang w:val="en-US"/>
        </w:rPr>
        <w:t xml:space="preserve"> 2008</w:t>
      </w:r>
      <w:r w:rsidRPr="000116C0">
        <w:rPr>
          <w:rFonts w:ascii="Times New Roman" w:hAnsi="Times New Roman" w:cs="Times New Roman"/>
          <w:color w:val="000000"/>
          <w:sz w:val="24"/>
          <w:szCs w:val="24"/>
        </w:rPr>
        <w:t xml:space="preserve">] : 500 µl de chaque extrait à analyser sont ajoutés à 1500 µl de méthanol à 95 %, 100 µl de AlCl3 à 10 % (m/v), 100 µl d’acétate de sodium 1 M et 2,8 ml d’eau distillée. Le mélange est agité puis incubé à l’obscurité et à température ambiante pendant 30 min. Le blanc est réalisé par remplacement de l’extrait par du méthanol à 95 % et l’absorbance est mesurée à 415 nm en utilisant un spectrophotomètre UV (Perkin Elmer). Les résultats sont exprimés en mg équivalent quercétine/g de matière végétale sèche en se référant à la courbe d’étalonnage de la quercétine. </w:t>
      </w:r>
    </w:p>
    <w:p w:rsidR="00D21579" w:rsidRDefault="00D21579" w:rsidP="00D21579">
      <w:pPr>
        <w:pStyle w:val="normal0"/>
        <w:pBdr>
          <w:top w:val="nil"/>
          <w:left w:val="nil"/>
          <w:bottom w:val="nil"/>
          <w:right w:val="nil"/>
          <w:between w:val="nil"/>
        </w:pBd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D’autres dosages sont aussi réalisés après méthode d’extraction.</w:t>
      </w:r>
      <w:r w:rsidRPr="000116C0">
        <w:rPr>
          <w:rFonts w:ascii="Times New Roman" w:hAnsi="Times New Roman" w:cs="Times New Roman"/>
          <w:color w:val="000000"/>
          <w:sz w:val="24"/>
          <w:szCs w:val="24"/>
        </w:rPr>
        <w:t xml:space="preserve"> Les tanins condensés sont déterminés par la méthode de la vanilline en milieu acide décrite par Ba et al. [</w:t>
      </w:r>
      <w:r w:rsidR="006F5781">
        <w:rPr>
          <w:rFonts w:ascii="Times New Roman" w:eastAsia="Times New Roman" w:hAnsi="Times New Roman" w:cs="Times New Roman"/>
          <w:b/>
          <w:bCs/>
          <w:color w:val="212121"/>
          <w:sz w:val="24"/>
          <w:szCs w:val="24"/>
          <w:lang w:val="en-US"/>
        </w:rPr>
        <w:t xml:space="preserve">Manach et al., </w:t>
      </w:r>
      <w:r w:rsidR="004633AD" w:rsidRPr="004633AD">
        <w:rPr>
          <w:rFonts w:ascii="Times New Roman" w:eastAsia="Times New Roman" w:hAnsi="Times New Roman" w:cs="Times New Roman"/>
          <w:b/>
          <w:bCs/>
          <w:color w:val="212121"/>
          <w:sz w:val="24"/>
          <w:szCs w:val="24"/>
          <w:lang w:val="en-US"/>
        </w:rPr>
        <w:t>2004</w:t>
      </w:r>
      <w:r w:rsidRPr="004633AD">
        <w:rPr>
          <w:rFonts w:ascii="Times New Roman" w:hAnsi="Times New Roman" w:cs="Times New Roman"/>
          <w:b/>
          <w:bCs/>
          <w:color w:val="000000"/>
          <w:sz w:val="24"/>
          <w:szCs w:val="24"/>
        </w:rPr>
        <w:t>]</w:t>
      </w:r>
      <w:r w:rsidRPr="000116C0">
        <w:rPr>
          <w:rFonts w:ascii="Times New Roman" w:hAnsi="Times New Roman" w:cs="Times New Roman"/>
          <w:color w:val="000000"/>
          <w:sz w:val="24"/>
          <w:szCs w:val="24"/>
        </w:rPr>
        <w:t xml:space="preserve"> : Le réactif de vanilline a été préparé en mélangeant à volume égal : HCl à 8 % (v/v), le </w:t>
      </w:r>
      <w:r w:rsidRPr="000116C0">
        <w:rPr>
          <w:rFonts w:ascii="Times New Roman" w:hAnsi="Times New Roman" w:cs="Times New Roman"/>
          <w:color w:val="000000"/>
          <w:sz w:val="24"/>
          <w:szCs w:val="24"/>
        </w:rPr>
        <w:lastRenderedPageBreak/>
        <w:t xml:space="preserve">méthanol à 37 % (v/v) et 4 % de vanilline dans du méthanol (m/v). Le mélange a été maintenu à 30 °C avant le dosage. 200 µl de chaque extrait à analyser ont été ajoutés à 1 000 µl de réactif de vanilline ; le mélange a été agité puis incubé à l’obscurité à 30 °C pendant 20 min. L’absorbance est mesurée à 500 nm par un spectrophotomètre UV (Perkin Elmer) contre un blanc constitué d’un mélange de méthanol (37 </w:t>
      </w:r>
      <w:r>
        <w:rPr>
          <w:rFonts w:ascii="Times New Roman" w:hAnsi="Times New Roman" w:cs="Times New Roman"/>
          <w:color w:val="000000"/>
          <w:sz w:val="24"/>
          <w:szCs w:val="24"/>
        </w:rPr>
        <w:t>%) et de HCl (8%) à volume égal</w:t>
      </w:r>
      <w:r w:rsidRPr="000116C0">
        <w:rPr>
          <w:rFonts w:ascii="Times New Roman" w:hAnsi="Times New Roman" w:cs="Times New Roman"/>
          <w:color w:val="000000"/>
          <w:sz w:val="24"/>
          <w:szCs w:val="24"/>
        </w:rPr>
        <w:t>.</w:t>
      </w:r>
    </w:p>
    <w:p w:rsidR="00D21579" w:rsidRPr="000116C0" w:rsidRDefault="00D21579" w:rsidP="00D21579">
      <w:pPr>
        <w:pStyle w:val="normal0"/>
        <w:pBdr>
          <w:top w:val="nil"/>
          <w:left w:val="nil"/>
          <w:bottom w:val="nil"/>
          <w:right w:val="nil"/>
          <w:between w:val="nil"/>
        </w:pBdr>
        <w:spacing w:after="0" w:line="360" w:lineRule="auto"/>
        <w:jc w:val="both"/>
        <w:rPr>
          <w:rFonts w:ascii="Times New Roman" w:hAnsi="Times New Roman" w:cs="Times New Roman"/>
          <w:color w:val="000000"/>
          <w:sz w:val="24"/>
          <w:szCs w:val="24"/>
        </w:rPr>
      </w:pPr>
    </w:p>
    <w:p w:rsidR="00D21579" w:rsidRPr="00BF1860" w:rsidRDefault="00D21579" w:rsidP="00D2157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sz w:val="24"/>
          <w:szCs w:val="24"/>
        </w:rPr>
      </w:pPr>
      <w:r w:rsidRPr="00BF1860">
        <w:rPr>
          <w:rFonts w:ascii="Times New Roman" w:eastAsia="inherit" w:hAnsi="Times New Roman" w:cs="Times New Roman"/>
          <w:b/>
          <w:sz w:val="24"/>
          <w:szCs w:val="24"/>
        </w:rPr>
        <w:t>2.3. Méthodes d'extraction et de séparation des composés phénoliques</w:t>
      </w:r>
    </w:p>
    <w:p w:rsidR="00D21579" w:rsidRPr="000116C0" w:rsidRDefault="00D21579" w:rsidP="004633A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sz w:val="24"/>
          <w:szCs w:val="24"/>
        </w:rPr>
      </w:pPr>
      <w:r w:rsidRPr="000116C0">
        <w:rPr>
          <w:rFonts w:ascii="Times New Roman" w:eastAsia="inherit" w:hAnsi="Times New Roman" w:cs="Times New Roman"/>
          <w:sz w:val="24"/>
          <w:szCs w:val="24"/>
        </w:rPr>
        <w:t>De nombreuses publications sur l'isolement et le fractionnement des composés phénoliques sont apparues au cours des deux dernières décennies. Les méthodes traditionnelles de préparation, de séparation, de détection et d'identification des échantillons sont de plus en plus fréquemment remplacées par des techniques avancées [</w:t>
      </w:r>
      <w:r w:rsidR="006F5781">
        <w:rPr>
          <w:rFonts w:ascii="Times New Roman" w:eastAsia="Times New Roman" w:hAnsi="Times New Roman" w:cs="Times New Roman"/>
          <w:b/>
          <w:bCs/>
          <w:color w:val="212121"/>
          <w:sz w:val="24"/>
          <w:szCs w:val="24"/>
          <w:lang w:val="en-US"/>
        </w:rPr>
        <w:t xml:space="preserve">Knez et al., </w:t>
      </w:r>
      <w:r w:rsidR="004633AD" w:rsidRPr="004633AD">
        <w:rPr>
          <w:rFonts w:ascii="Times New Roman" w:eastAsia="Times New Roman" w:hAnsi="Times New Roman" w:cs="Times New Roman"/>
          <w:b/>
          <w:bCs/>
          <w:color w:val="212121"/>
          <w:sz w:val="24"/>
          <w:szCs w:val="24"/>
          <w:lang w:val="en-US"/>
        </w:rPr>
        <w:t>2016</w:t>
      </w:r>
      <w:r w:rsidRPr="000116C0">
        <w:rPr>
          <w:rFonts w:ascii="Times New Roman" w:eastAsia="inherit" w:hAnsi="Times New Roman" w:cs="Times New Roman"/>
          <w:sz w:val="24"/>
          <w:szCs w:val="24"/>
        </w:rPr>
        <w:t>].</w:t>
      </w:r>
    </w:p>
    <w:p w:rsidR="00D21579" w:rsidRPr="000116C0" w:rsidRDefault="00D21579" w:rsidP="00D2157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sz w:val="24"/>
          <w:szCs w:val="24"/>
        </w:rPr>
      </w:pPr>
      <w:r w:rsidRPr="000116C0">
        <w:rPr>
          <w:rFonts w:ascii="Times New Roman" w:eastAsia="inherit" w:hAnsi="Times New Roman" w:cs="Times New Roman"/>
          <w:sz w:val="24"/>
          <w:szCs w:val="24"/>
        </w:rPr>
        <w:t xml:space="preserve">Dans la première étape, la procédure d'extraction appropriée doit être envisagée. La décision sur la méthode d'extraction à utiliser est influencée par la nature chimique de la substance, la taille des particules de l'échantillon, ainsi que par la présence de substances interférentes. Le temps d'extraction, la température, le rapport solvant/alimentation, le nombre d'extractions répétées de l'échantillon, ainsi que le choix des solvants d'extraction sont les paramètres cruciaux affectant le rendement d'extraction. La solubilité est influencée à la fois par le temps d'extraction et la température. Une température plus élevée augmente simultanément la solubilité et les vitesses de transfert de masse ainsi que diminue la viscosité et la tension superficielle des solvants contribuant à un taux d'extraction plus élevé </w:t>
      </w:r>
      <w:r w:rsidRPr="004633AD">
        <w:rPr>
          <w:rFonts w:ascii="Times New Roman" w:eastAsia="inherit" w:hAnsi="Times New Roman" w:cs="Times New Roman"/>
          <w:b/>
          <w:bCs/>
          <w:sz w:val="24"/>
          <w:szCs w:val="24"/>
        </w:rPr>
        <w:t>[</w:t>
      </w:r>
      <w:r w:rsidR="006F5781">
        <w:rPr>
          <w:rFonts w:ascii="Times New Roman" w:eastAsia="Times New Roman" w:hAnsi="Times New Roman" w:cs="Times New Roman"/>
          <w:b/>
          <w:bCs/>
          <w:color w:val="212121"/>
          <w:sz w:val="24"/>
          <w:szCs w:val="24"/>
          <w:lang w:val="en-US"/>
        </w:rPr>
        <w:t xml:space="preserve">Brunner et al., </w:t>
      </w:r>
      <w:r w:rsidR="004633AD" w:rsidRPr="004633AD">
        <w:rPr>
          <w:rFonts w:ascii="Times New Roman" w:eastAsia="Times New Roman" w:hAnsi="Times New Roman" w:cs="Times New Roman"/>
          <w:b/>
          <w:bCs/>
          <w:color w:val="212121"/>
          <w:sz w:val="24"/>
          <w:szCs w:val="24"/>
          <w:lang w:val="en-US"/>
        </w:rPr>
        <w:t>2005</w:t>
      </w:r>
      <w:r w:rsidRPr="000116C0">
        <w:rPr>
          <w:rFonts w:ascii="Times New Roman" w:eastAsia="inherit" w:hAnsi="Times New Roman" w:cs="Times New Roman"/>
          <w:sz w:val="24"/>
          <w:szCs w:val="24"/>
        </w:rPr>
        <w:t>]. Pour l'élimination des composés indésirables tels que les cires, les graisses, les terpènes et les chlorophylles, des étapes supplémentaires peuvent être introduites [</w:t>
      </w:r>
      <w:r w:rsidR="006F5781">
        <w:rPr>
          <w:rFonts w:ascii="Times New Roman" w:eastAsia="Times New Roman" w:hAnsi="Times New Roman" w:cs="Times New Roman"/>
          <w:b/>
          <w:bCs/>
          <w:color w:val="212121"/>
          <w:sz w:val="24"/>
          <w:szCs w:val="24"/>
          <w:lang w:val="en-US"/>
        </w:rPr>
        <w:t xml:space="preserve">Martinez et al., </w:t>
      </w:r>
      <w:r w:rsidR="004633AD" w:rsidRPr="004633AD">
        <w:rPr>
          <w:rFonts w:ascii="Times New Roman" w:eastAsia="Times New Roman" w:hAnsi="Times New Roman" w:cs="Times New Roman"/>
          <w:b/>
          <w:bCs/>
          <w:color w:val="212121"/>
          <w:sz w:val="24"/>
          <w:szCs w:val="24"/>
          <w:lang w:val="en-US"/>
        </w:rPr>
        <w:t>2007</w:t>
      </w:r>
      <w:r w:rsidRPr="000116C0">
        <w:rPr>
          <w:rFonts w:ascii="Times New Roman" w:eastAsia="inherit" w:hAnsi="Times New Roman" w:cs="Times New Roman"/>
          <w:sz w:val="24"/>
          <w:szCs w:val="24"/>
        </w:rPr>
        <w:t>].</w:t>
      </w:r>
    </w:p>
    <w:p w:rsidR="00D21579" w:rsidRDefault="00D21579" w:rsidP="00D2157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sz w:val="24"/>
          <w:szCs w:val="24"/>
        </w:rPr>
      </w:pPr>
      <w:r w:rsidRPr="000116C0">
        <w:rPr>
          <w:rFonts w:ascii="Times New Roman" w:eastAsia="inherit" w:hAnsi="Times New Roman" w:cs="Times New Roman"/>
          <w:sz w:val="24"/>
          <w:szCs w:val="24"/>
        </w:rPr>
        <w:t>Les composés phénoliques peuvent être extraits d'échantillons de plantes fraîches, congelées ou séchées. Avant l'extraction, le matériau est prétraité par broyage, broyage, séchage et homogénéisation. La sélection de la procédure de séchage a un impact sur la teneur totale en composés phénoliques. La lyophilisation conserve des niveaux de contenu phénolique plus élevés dans les échantillons de plantes que le séchage à l'air [</w:t>
      </w:r>
      <w:r w:rsidR="006F5781">
        <w:rPr>
          <w:rFonts w:ascii="Times New Roman" w:eastAsia="Times New Roman" w:hAnsi="Times New Roman" w:cs="Times New Roman"/>
          <w:b/>
          <w:bCs/>
          <w:color w:val="212121"/>
          <w:sz w:val="24"/>
          <w:szCs w:val="24"/>
          <w:lang w:val="en-US"/>
        </w:rPr>
        <w:t xml:space="preserve">Abascal et al., </w:t>
      </w:r>
      <w:r w:rsidR="004633AD" w:rsidRPr="004633AD">
        <w:rPr>
          <w:rFonts w:ascii="Times New Roman" w:eastAsia="Times New Roman" w:hAnsi="Times New Roman" w:cs="Times New Roman"/>
          <w:b/>
          <w:bCs/>
          <w:color w:val="212121"/>
          <w:sz w:val="24"/>
          <w:szCs w:val="24"/>
          <w:lang w:val="en-US"/>
        </w:rPr>
        <w:t>2005</w:t>
      </w:r>
      <w:r w:rsidRPr="000116C0">
        <w:rPr>
          <w:rFonts w:ascii="Times New Roman" w:eastAsia="inherit" w:hAnsi="Times New Roman" w:cs="Times New Roman"/>
          <w:sz w:val="24"/>
          <w:szCs w:val="24"/>
        </w:rPr>
        <w:t>]. Des extraits phénoliques à haute teneur en anthocyanes peuvent également être obtenus en utilisant un solvant organique acidifié tel que le méthanol ou l'éthanol. Le but est de sélectionner un solvant de faible viscosité afin d'</w:t>
      </w:r>
      <w:r>
        <w:rPr>
          <w:rFonts w:ascii="Times New Roman" w:eastAsia="inherit" w:hAnsi="Times New Roman" w:cs="Times New Roman"/>
          <w:sz w:val="24"/>
          <w:szCs w:val="24"/>
        </w:rPr>
        <w:t>accélérer le transfert de masse</w:t>
      </w:r>
      <w:r w:rsidRPr="000116C0">
        <w:rPr>
          <w:rFonts w:ascii="Times New Roman" w:eastAsia="inherit" w:hAnsi="Times New Roman" w:cs="Times New Roman"/>
          <w:sz w:val="24"/>
          <w:szCs w:val="24"/>
        </w:rPr>
        <w:t>.</w:t>
      </w:r>
    </w:p>
    <w:p w:rsidR="00D21579" w:rsidRPr="000116C0" w:rsidRDefault="00D21579" w:rsidP="00D2157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sz w:val="24"/>
          <w:szCs w:val="24"/>
        </w:rPr>
      </w:pPr>
      <w:r w:rsidRPr="000116C0">
        <w:rPr>
          <w:rFonts w:ascii="Times New Roman" w:eastAsia="inherit" w:hAnsi="Times New Roman" w:cs="Times New Roman"/>
          <w:sz w:val="24"/>
          <w:szCs w:val="24"/>
        </w:rPr>
        <w:t xml:space="preserve"> </w:t>
      </w:r>
    </w:p>
    <w:p w:rsidR="00D21579" w:rsidRPr="00BF186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sz w:val="24"/>
          <w:szCs w:val="24"/>
        </w:rPr>
      </w:pPr>
      <w:r w:rsidRPr="00BF1860">
        <w:rPr>
          <w:rFonts w:ascii="Times New Roman" w:eastAsia="inherit" w:hAnsi="Times New Roman" w:cs="Times New Roman"/>
          <w:b/>
          <w:sz w:val="24"/>
          <w:szCs w:val="24"/>
        </w:rPr>
        <w:t>2.3.1. Méthodes conventionnelles</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 xml:space="preserve">Malgré plusieurs inconvénients, l'extraction liquide-liquide et solide-liquide sont encore les procédures d'extraction les plus couramment utilisées. Pendant de nombreuses années, les </w:t>
      </w:r>
      <w:r w:rsidRPr="000116C0">
        <w:rPr>
          <w:rFonts w:ascii="Times New Roman" w:eastAsia="inherit" w:hAnsi="Times New Roman" w:cs="Times New Roman"/>
          <w:color w:val="202124"/>
          <w:sz w:val="24"/>
          <w:szCs w:val="24"/>
        </w:rPr>
        <w:lastRenderedPageBreak/>
        <w:t>techniques conventionnelles ont été largement acceptées, principalement en raison de leur facilité d'utilisation, de leur efficacité et de leur large applicabilité [</w:t>
      </w:r>
      <w:r w:rsidR="006F5781">
        <w:rPr>
          <w:rFonts w:ascii="Times New Roman" w:eastAsia="Times New Roman" w:hAnsi="Times New Roman" w:cs="Times New Roman"/>
          <w:b/>
          <w:bCs/>
          <w:color w:val="212121"/>
          <w:sz w:val="24"/>
          <w:szCs w:val="24"/>
          <w:lang w:val="en-US"/>
        </w:rPr>
        <w:t xml:space="preserve">Stalikas et al., </w:t>
      </w:r>
      <w:r w:rsidR="004633AD" w:rsidRPr="004633AD">
        <w:rPr>
          <w:rFonts w:ascii="Times New Roman" w:eastAsia="Times New Roman" w:hAnsi="Times New Roman" w:cs="Times New Roman"/>
          <w:b/>
          <w:bCs/>
          <w:color w:val="212121"/>
          <w:sz w:val="24"/>
          <w:szCs w:val="24"/>
          <w:lang w:val="en-US"/>
        </w:rPr>
        <w:t>2007</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 xml:space="preserve">De tels procédés impliquent l'utilisation de solvants conventionnels comme les alcools (méthanol, éthanol), l'acétone, l'éther diéthylique et l'acétate </w:t>
      </w:r>
      <w:r>
        <w:rPr>
          <w:rFonts w:ascii="Times New Roman" w:eastAsia="inherit" w:hAnsi="Times New Roman" w:cs="Times New Roman"/>
          <w:color w:val="202124"/>
          <w:sz w:val="24"/>
          <w:szCs w:val="24"/>
        </w:rPr>
        <w:t xml:space="preserve">d'éthyle, souvent mélangés avec </w:t>
      </w:r>
      <w:r w:rsidRPr="000116C0">
        <w:rPr>
          <w:rFonts w:ascii="Times New Roman" w:eastAsia="inherit" w:hAnsi="Times New Roman" w:cs="Times New Roman"/>
          <w:color w:val="202124"/>
          <w:sz w:val="24"/>
          <w:szCs w:val="24"/>
        </w:rPr>
        <w:t>différentes proportions d'eau. L'utilisation de ces solvants présente plusieurs inconvénients : outre un éventuel effet dangereux sur la santé humaine, les résidus des solvants peuvent également rester dans les produits finaux. Cela nécessite des étapes de purification supplémentaires qui prennent du temps et influencent le coût total du procédé. De plus, en utilisant des solvants organiques purs, les acides phénoliques très polaires (acides benzoïque, cinnamique) ne peuvent pas être extraits complètement. Dans de tels cas, des mélanges alcool-eau ou acétone-eau sont suggérés. Les cires, les huiles, les stérols, la chlorophylle sont des composés hautement non polaires et peuvent être extraits du matériau par des solvants moins polaires comme le dichlorométhane, le chloroforme, l'hexane et le benzène [</w:t>
      </w:r>
      <w:r w:rsidR="006F5781">
        <w:rPr>
          <w:rFonts w:ascii="Times New Roman" w:eastAsia="Times New Roman" w:hAnsi="Times New Roman" w:cs="Times New Roman"/>
          <w:b/>
          <w:bCs/>
          <w:color w:val="212121"/>
          <w:sz w:val="24"/>
          <w:szCs w:val="24"/>
          <w:lang w:val="en-US"/>
        </w:rPr>
        <w:t xml:space="preserve">Stalika et al., </w:t>
      </w:r>
      <w:r w:rsidR="00EE5BEB" w:rsidRPr="004633AD">
        <w:rPr>
          <w:rFonts w:ascii="Times New Roman" w:eastAsia="Times New Roman" w:hAnsi="Times New Roman" w:cs="Times New Roman"/>
          <w:b/>
          <w:bCs/>
          <w:color w:val="212121"/>
          <w:sz w:val="24"/>
          <w:szCs w:val="24"/>
          <w:lang w:val="en-US"/>
        </w:rPr>
        <w:t>2007</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 rendement et le taux d'extraction polyphénolique sont liés aux caractéristiques du solvant. Il a été observé que le méthanol est plus efficace dans l'extraction des polyphénols de poids moléculaire inférieur tandis que l'acétone aqueuse est un solvant approprié pour l'extraction des flavanols de poids moléculaire supérieur [</w:t>
      </w:r>
      <w:r w:rsidR="006F5781">
        <w:rPr>
          <w:rFonts w:ascii="Times New Roman" w:eastAsia="Times New Roman" w:hAnsi="Times New Roman" w:cs="Times New Roman"/>
          <w:b/>
          <w:bCs/>
          <w:color w:val="212121"/>
          <w:sz w:val="24"/>
          <w:szCs w:val="24"/>
          <w:lang w:val="en-US"/>
        </w:rPr>
        <w:t xml:space="preserve">Guyot et al., </w:t>
      </w:r>
      <w:r w:rsidR="00EE5BEB" w:rsidRPr="00EE5BEB">
        <w:rPr>
          <w:rFonts w:ascii="Times New Roman" w:eastAsia="Times New Roman" w:hAnsi="Times New Roman" w:cs="Times New Roman"/>
          <w:b/>
          <w:bCs/>
          <w:color w:val="212121"/>
          <w:sz w:val="24"/>
          <w:szCs w:val="24"/>
          <w:lang w:val="en-US"/>
        </w:rPr>
        <w:t>2001</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Cependant, de nombreux composés phénoliques sont sujets à dégradation ou subissent une oxydation indésirable. Le rendement phénolique dans les extraits est donc significativement diminué. Des températures de traitement élevées doivent donc être évitées. L'extraction conventionnelle est généralement effectuée à des températures allant de 20 °C à 50 °C. Des températures supérieures à 70 °C sont indésirables et entraînent une dégradation rapide des anthocyanes. Les longues durées d'extraction sont encore un autre problème auquel sont confrontées les procédures d'extraction conventionnelles. De plus, les méthodes d'extraction conventionnelles typiques et les plus largement utilisées, la macération et l'extraction Soxhlet, sont connues pour leur faible efficacité et leurs risques environnementaux potentiels en raison de la forte demande de solvants organiques. Dans la figure 2, l'extraction Soxhlet à partir de matériel végétal broyé peut être vue.</w:t>
      </w:r>
    </w:p>
    <w:p w:rsidR="00D21579" w:rsidRDefault="00430A75" w:rsidP="00D2157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FF0000"/>
          <w:sz w:val="24"/>
          <w:szCs w:val="24"/>
        </w:rPr>
      </w:pPr>
      <w:r w:rsidRPr="003E5164">
        <w:rPr>
          <w:rFonts w:ascii="Times New Roman" w:eastAsia="inherit" w:hAnsi="Times New Roman" w:cs="Times New Roman"/>
          <w:color w:val="FF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177pt">
            <v:imagedata r:id="rId17" o:title="molecules-21-00901-g002"/>
          </v:shape>
        </w:pict>
      </w:r>
    </w:p>
    <w:p w:rsidR="00D21579" w:rsidRPr="00AE7613" w:rsidRDefault="00C20C62" w:rsidP="00D2157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sz w:val="24"/>
          <w:szCs w:val="24"/>
        </w:rPr>
      </w:pPr>
      <w:r w:rsidRPr="00AE7613">
        <w:rPr>
          <w:rFonts w:ascii="Times New Roman" w:eastAsia="inherit" w:hAnsi="Times New Roman" w:cs="Times New Roman"/>
          <w:sz w:val="24"/>
          <w:szCs w:val="24"/>
        </w:rPr>
        <w:t>Figure 2 :</w:t>
      </w:r>
      <w:r w:rsidRPr="00AE7613">
        <w:rPr>
          <w:sz w:val="24"/>
          <w:szCs w:val="24"/>
        </w:rPr>
        <w:t xml:space="preserve"> </w:t>
      </w:r>
      <w:r w:rsidRPr="00AE7613">
        <w:rPr>
          <w:rFonts w:ascii="Times New Roman" w:eastAsia="inherit" w:hAnsi="Times New Roman" w:cs="Times New Roman"/>
          <w:sz w:val="24"/>
          <w:szCs w:val="24"/>
        </w:rPr>
        <w:t>Extraction Soxhlet à partir de matériel végétal broyé</w:t>
      </w:r>
    </w:p>
    <w:p w:rsidR="00D21579" w:rsidRPr="000116C0" w:rsidRDefault="00D21579" w:rsidP="00EE5BEB">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paramètres supplémentaires contrôlant la cinétique d'extraction sont la matrice de l'échantillon et la taille des particules. Les phénols peuvent se lier à d'autres constituants de l'échantillon tels que les glucides et les protéines [</w:t>
      </w:r>
      <w:r w:rsidR="006F5781">
        <w:rPr>
          <w:rFonts w:ascii="Times New Roman" w:eastAsia="Times New Roman" w:hAnsi="Times New Roman" w:cs="Times New Roman"/>
          <w:b/>
          <w:bCs/>
          <w:color w:val="212121"/>
          <w:sz w:val="24"/>
          <w:szCs w:val="24"/>
          <w:lang w:val="en-US"/>
        </w:rPr>
        <w:t xml:space="preserve">Pinelo et al., </w:t>
      </w:r>
      <w:r w:rsidR="00EE5BEB" w:rsidRPr="00EE5BEB">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xml:space="preserve">]. Dans les étapes suivantes, ces liaisons peuvent être hydrolysées par l'ajout d'enzymes, conduisant </w:t>
      </w:r>
      <w:r>
        <w:rPr>
          <w:rFonts w:ascii="Times New Roman" w:eastAsia="inherit" w:hAnsi="Times New Roman" w:cs="Times New Roman"/>
          <w:color w:val="202124"/>
          <w:sz w:val="24"/>
          <w:szCs w:val="24"/>
        </w:rPr>
        <w:t>à la libération de phénols liés</w:t>
      </w:r>
      <w:r w:rsidRPr="000116C0">
        <w:rPr>
          <w:rFonts w:ascii="Times New Roman" w:eastAsia="inherit" w:hAnsi="Times New Roman" w:cs="Times New Roman"/>
          <w:color w:val="202124"/>
          <w:sz w:val="24"/>
          <w:szCs w:val="24"/>
        </w:rPr>
        <w:t>.</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Globalement, la stabilité phénolique de l'extrait est influencée par l'hydrolyse acide et alcaline et donc par le pH de l'échantillon ainsi que par le pH et la polarité des éluants. Ainsi, un pH de 4 à 5 était associé à une stabilité accrue des catéchines et de leurs isomères par rapport aux cond</w:t>
      </w:r>
      <w:r>
        <w:rPr>
          <w:rFonts w:ascii="Times New Roman" w:eastAsia="inherit" w:hAnsi="Times New Roman" w:cs="Times New Roman"/>
          <w:color w:val="202124"/>
          <w:sz w:val="24"/>
          <w:szCs w:val="24"/>
        </w:rPr>
        <w:t>itions alcalines et plus acides</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D21579" w:rsidRPr="00BF186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sz w:val="24"/>
          <w:szCs w:val="24"/>
        </w:rPr>
      </w:pPr>
      <w:r w:rsidRPr="00BF1860">
        <w:rPr>
          <w:rFonts w:ascii="Times New Roman" w:eastAsia="inherit" w:hAnsi="Times New Roman" w:cs="Times New Roman"/>
          <w:b/>
          <w:sz w:val="24"/>
          <w:szCs w:val="24"/>
        </w:rPr>
        <w:t>2.3.2. Techniques d'extraction modernes</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En raison des problèmes associés aux températures de traitement élevées et aux longs temps de traitement dans les procédures d'extraction conventionnelles, il existe un besoin essentiel de promouvoir le développement et l'application de techniques d'extraction alternatives pour les composés phénoliques. Les alternatives possibles représentent l'extraction assistée par ultrasons, l'extraction assistée par micro-ondes, l'extraction assistée par ultrasons-micro-ondes, l'extraction de fluide supercritique et l'extraction d'eau sous-critique qui ont récemment suscité un grand intérêt [</w:t>
      </w:r>
      <w:r w:rsidR="006F5781">
        <w:rPr>
          <w:rFonts w:ascii="Times New Roman" w:eastAsia="Times New Roman" w:hAnsi="Times New Roman" w:cs="Times New Roman"/>
          <w:b/>
          <w:bCs/>
          <w:color w:val="212121"/>
          <w:sz w:val="24"/>
          <w:szCs w:val="24"/>
          <w:lang w:val="en-US"/>
        </w:rPr>
        <w:t xml:space="preserve">Solanaa et al., </w:t>
      </w:r>
      <w:r w:rsidR="00EE5BEB" w:rsidRPr="00EE5BEB">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en raison de leur simplicité, des temps d'extraction plus courts et une consommation</w:t>
      </w:r>
      <w:r>
        <w:rPr>
          <w:rFonts w:ascii="Times New Roman" w:eastAsia="inherit" w:hAnsi="Times New Roman" w:cs="Times New Roman"/>
          <w:color w:val="202124"/>
          <w:sz w:val="24"/>
          <w:szCs w:val="24"/>
        </w:rPr>
        <w:t xml:space="preserve"> de solvant organique réduite. </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Les technologies de fluides supercritiques ont été largement étudiées pour l'isolement sélectif des antioxydants à partir de matériaux naturels puisque les conditions douces évitent l'oxydation et/ou la dégradation des composés labiles [</w:t>
      </w:r>
      <w:r w:rsidR="006F5781">
        <w:rPr>
          <w:rFonts w:ascii="Times New Roman" w:eastAsia="Times New Roman" w:hAnsi="Times New Roman" w:cs="Times New Roman"/>
          <w:b/>
          <w:bCs/>
          <w:color w:val="212121"/>
          <w:sz w:val="24"/>
          <w:szCs w:val="24"/>
          <w:lang w:val="en-US"/>
        </w:rPr>
        <w:t xml:space="preserve">King et al., </w:t>
      </w:r>
      <w:r w:rsidR="00EE5BEB" w:rsidRPr="00EE5BEB">
        <w:rPr>
          <w:rFonts w:ascii="Times New Roman" w:eastAsia="Times New Roman" w:hAnsi="Times New Roman" w:cs="Times New Roman"/>
          <w:b/>
          <w:bCs/>
          <w:color w:val="212121"/>
          <w:sz w:val="24"/>
          <w:szCs w:val="24"/>
          <w:lang w:val="en-US"/>
        </w:rPr>
        <w:t>1993</w:t>
      </w:r>
      <w:r w:rsidRPr="000116C0">
        <w:rPr>
          <w:rFonts w:ascii="Times New Roman" w:eastAsia="inherit" w:hAnsi="Times New Roman" w:cs="Times New Roman"/>
          <w:color w:val="202124"/>
          <w:sz w:val="24"/>
          <w:szCs w:val="24"/>
        </w:rPr>
        <w:t xml:space="preserve">]. Récemment, les limitations légales pour les résidus de solvants et les restrictions sur l'utilisation de solvants organiques conventionnels deviennent de plus en plus rigoureuses, en particulier dans les </w:t>
      </w:r>
      <w:r w:rsidRPr="000116C0">
        <w:rPr>
          <w:rFonts w:ascii="Times New Roman" w:eastAsia="inherit" w:hAnsi="Times New Roman" w:cs="Times New Roman"/>
          <w:color w:val="202124"/>
          <w:sz w:val="24"/>
          <w:szCs w:val="24"/>
        </w:rPr>
        <w:lastRenderedPageBreak/>
        <w:t>domaines de l'industrie alimentaire et pharmaceutique. L'isolement/fractionnement de composants spéciaux à l'aide de technologies de production conventionnelles (industrie des huiles et des graisses) est généralement remplacé par des technologies de production alternatives, réalisées par des procédés ayant un impact environnemental minimal et des déchets peu toxiques. Les sous-produits sont utilisés efficacement pendant le processus lui-même ou dans d'autres industries et, comme caractéristique la plus importante, des produits de meilleure qualité et des nutriments plus sains sont obtenus. Il existe une grande quantité d'articles traitant de la recherche sur l'extraction supercritique à partir de différents matériaux; détermination et quantification de composés individuels, ce qui montre l'actualité du sujet, en particulier en ce qui concerne les applications potentielles de composés naturels en tant qu'additifs.</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Étant donné que la solubilité élevée du composé d'intérêt dans le solvant supercritique est essentielle pour l'économie du processus d'extraction, des analyses pratiques doivent vérifier si l'extraction à l'aide de fluides supercritiques est une technique appropriée pour l'isolement des composés cibles [</w:t>
      </w:r>
      <w:r w:rsidR="006F5781">
        <w:rPr>
          <w:rFonts w:ascii="Times New Roman" w:eastAsia="Times New Roman" w:hAnsi="Times New Roman" w:cs="Times New Roman"/>
          <w:b/>
          <w:bCs/>
          <w:color w:val="212121"/>
          <w:sz w:val="24"/>
          <w:szCs w:val="24"/>
          <w:lang w:val="en-US"/>
        </w:rPr>
        <w:t xml:space="preserve">Lack et al., </w:t>
      </w:r>
      <w:r w:rsidR="00EE5BEB" w:rsidRPr="00EE5BEB">
        <w:rPr>
          <w:rFonts w:ascii="Times New Roman" w:eastAsia="Times New Roman" w:hAnsi="Times New Roman" w:cs="Times New Roman"/>
          <w:b/>
          <w:bCs/>
          <w:color w:val="212121"/>
          <w:sz w:val="24"/>
          <w:szCs w:val="24"/>
          <w:lang w:val="en-US"/>
        </w:rPr>
        <w:t>2000</w:t>
      </w:r>
      <w:r w:rsidRPr="000116C0">
        <w:rPr>
          <w:rFonts w:ascii="Times New Roman" w:eastAsia="inherit" w:hAnsi="Times New Roman" w:cs="Times New Roman"/>
          <w:color w:val="202124"/>
          <w:sz w:val="24"/>
          <w:szCs w:val="24"/>
        </w:rPr>
        <w:t>]. Plusieurs paramètres influençant la solubilité, le transfert de masse des composés cibles dans le fluide supercritique et le rendement résultant doivent être pris en compte [</w:t>
      </w:r>
      <w:r w:rsidR="006F5781">
        <w:rPr>
          <w:rFonts w:ascii="Times New Roman" w:eastAsia="Times New Roman" w:hAnsi="Times New Roman" w:cs="Times New Roman"/>
          <w:b/>
          <w:bCs/>
          <w:color w:val="212121"/>
          <w:sz w:val="24"/>
          <w:szCs w:val="24"/>
          <w:lang w:val="en-US"/>
        </w:rPr>
        <w:t xml:space="preserve">Kikic et al., </w:t>
      </w:r>
      <w:r w:rsidR="00EE5BEB" w:rsidRPr="00EE5BEB">
        <w:rPr>
          <w:rFonts w:ascii="Times New Roman" w:eastAsia="Times New Roman" w:hAnsi="Times New Roman" w:cs="Times New Roman"/>
          <w:b/>
          <w:bCs/>
          <w:color w:val="212121"/>
          <w:sz w:val="24"/>
          <w:szCs w:val="24"/>
          <w:lang w:val="en-US"/>
        </w:rPr>
        <w:t>1997</w:t>
      </w:r>
      <w:r w:rsidRPr="000116C0">
        <w:rPr>
          <w:rFonts w:ascii="Times New Roman" w:eastAsia="inherit" w:hAnsi="Times New Roman" w:cs="Times New Roman"/>
          <w:color w:val="202124"/>
          <w:sz w:val="24"/>
          <w:szCs w:val="24"/>
        </w:rPr>
        <w:t>]. La qualité de l'extrait dépend fortement de la pression et de la température appliquées qui peuvent influencer de manière significative la composition des extraits finaux. De plus, tout effet de perte de charge doit être évalué et pris en compte lors de l'optimisation des paramètres afin d'obtenir le meilleur rapport entre le rendement, la quantité de solvant et le temps d'extraction. Cependant, avant le début de l'extraction en tant qu'étape principale pour la récupération et l'isolement des polyphénols bioactifs de la matière végétale, les procédures appropriées de manipulation des échantillons doivent être effectuées. Les premières étapes impliquent le broyage, le broyage et l'homogénéisation.</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Compte tenu du fait que les solvants fluides supercritiques représentent des intermédiaires entre les liquides et les gaz, en augmentant la densité du fluide, une solubilité accrue est souvent également obtenue. La viscosité, qui est similaire à la viscosité des gaz, permet de meilleures propriétés de transport. Le principal avantage des fluides supercritiques est la possibilité de modifier radicalement les caractéristiques des solvants près de leur point critique. De plus, la sélectivité du solvant représente une caractéristique importante du solvant. Elle varie considérablement avec la pression et/ou la température. On observe souvent qu'un système à fort pouvoir de solubilité possède une faible sélectivité en solvant. Ce dernier peut être aug</w:t>
      </w:r>
      <w:r>
        <w:rPr>
          <w:rFonts w:ascii="Times New Roman" w:eastAsia="inherit" w:hAnsi="Times New Roman" w:cs="Times New Roman"/>
          <w:color w:val="202124"/>
          <w:sz w:val="24"/>
          <w:szCs w:val="24"/>
        </w:rPr>
        <w:t>menté en ajoutant un co-solvant</w:t>
      </w:r>
      <w:r w:rsidRPr="000116C0">
        <w:rPr>
          <w:rFonts w:ascii="Times New Roman" w:eastAsia="inherit" w:hAnsi="Times New Roman" w:cs="Times New Roman"/>
          <w:color w:val="202124"/>
          <w:sz w:val="24"/>
          <w:szCs w:val="24"/>
        </w:rPr>
        <w:t>.</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lastRenderedPageBreak/>
        <w:t>L'extraction de matières végétales (comme les constituants du houblon, la décaféination du thé et du café avec du CO2 supercritique) constituent des procédés qui représentent quelques-unes des premières applications des fluides supercritiques et sont déjà bien établis dans le secteur alimentaire. Les substances naturelles pour l'application dans l'industrie cosmétique et pharmaceutique sont également souvent obtenues à l'aide d'outils à haute pression. La technologie d'extraction par fluide supercritique a énormément progressé depuis sa création et représente la méthode de choix dans de nombreuses industries de transformation des aliments. Puisqu'il a été largement accepté comme une technique de traitement «verte» propre et respectueuse de l'environnement, il peut être utilisé comme alternative à l'extraction à base de solvant organique des composés phénoliques. Des composés phénoliques typiquement stérilisés et exempts de contamination restant dans leur état chimiquement naturel peuvent être obtenus. Les composants nocifs des produits nutraceutiques peuvent être éliminés et une résolution énantiomérique est possible. L'élimination des graisses des aliments, l'enrichissement de la vitamine E à partir de sources naturelles, l'élimination de l'alcool du vin et de la bière, l'extraction et la caractérisation des composés fonctionnels en raison de l'intérêt croissant pour les aliments dits fonctionnels représentent quelques-unes des applications possibles des sup</w:t>
      </w:r>
      <w:r>
        <w:rPr>
          <w:rFonts w:ascii="Times New Roman" w:eastAsia="inherit" w:hAnsi="Times New Roman" w:cs="Times New Roman"/>
          <w:color w:val="202124"/>
          <w:sz w:val="24"/>
          <w:szCs w:val="24"/>
        </w:rPr>
        <w:t xml:space="preserve">ercritiques. </w:t>
      </w:r>
    </w:p>
    <w:p w:rsidR="00D21579" w:rsidRPr="000116C0" w:rsidRDefault="00D21579" w:rsidP="00EE5BEB">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BF1860">
        <w:rPr>
          <w:rFonts w:ascii="Times New Roman" w:eastAsia="inherit" w:hAnsi="Times New Roman" w:cs="Times New Roman"/>
          <w:b/>
          <w:color w:val="202124"/>
          <w:sz w:val="24"/>
          <w:szCs w:val="24"/>
        </w:rPr>
        <w:t>Extraction de CO2</w:t>
      </w:r>
      <w:r>
        <w:rPr>
          <w:rFonts w:ascii="Times New Roman" w:eastAsia="inherit" w:hAnsi="Times New Roman" w:cs="Times New Roman"/>
          <w:color w:val="202124"/>
          <w:sz w:val="24"/>
          <w:szCs w:val="24"/>
        </w:rPr>
        <w:t xml:space="preserve"> : </w:t>
      </w:r>
      <w:r w:rsidRPr="000116C0">
        <w:rPr>
          <w:rFonts w:ascii="Times New Roman" w:eastAsia="inherit" w:hAnsi="Times New Roman" w:cs="Times New Roman"/>
          <w:color w:val="202124"/>
          <w:sz w:val="24"/>
          <w:szCs w:val="24"/>
        </w:rPr>
        <w:t>Très majoritairement, le CO2 supercritique représente le solvant de choix en raison de sa facilité de pénétration à l'intérieur des matières végétales et de son fort pouvoir solvant. Récemment, outre le CO2, plusieurs fluides supercritiques alternatifs ont été proposés pour des applications extractives. Par exemple, dans le cas du traitement de composés de faible polarité et de faible poids moléculaire, l'introduction de co-solvants et d'autres fluides supercritiques tels que le propane, l'argon et le SF6 est effectuée. Même l'eau a fait l'objet de discussions intenses, mais sa températu</w:t>
      </w:r>
      <w:r>
        <w:rPr>
          <w:rFonts w:ascii="Times New Roman" w:eastAsia="inherit" w:hAnsi="Times New Roman" w:cs="Times New Roman"/>
          <w:color w:val="202124"/>
          <w:sz w:val="24"/>
          <w:szCs w:val="24"/>
        </w:rPr>
        <w:t>re et sa pression critique élevée</w:t>
      </w:r>
      <w:r w:rsidRPr="000116C0">
        <w:rPr>
          <w:rFonts w:ascii="Times New Roman" w:eastAsia="inherit" w:hAnsi="Times New Roman" w:cs="Times New Roman"/>
          <w:color w:val="202124"/>
          <w:sz w:val="24"/>
          <w:szCs w:val="24"/>
        </w:rPr>
        <w:t>, liées à la forte consommation d'énergie, ainsi que la nature hautement corrosive de H2O à l'état supercritique, ont limité ses applications pratiques [</w:t>
      </w:r>
      <w:r w:rsidR="00923904">
        <w:rPr>
          <w:rFonts w:ascii="Times New Roman" w:eastAsia="Times New Roman" w:hAnsi="Times New Roman" w:cs="Times New Roman"/>
          <w:b/>
          <w:bCs/>
          <w:color w:val="212121"/>
          <w:sz w:val="24"/>
          <w:szCs w:val="24"/>
          <w:lang w:val="en-US"/>
        </w:rPr>
        <w:t xml:space="preserve">Dai et al., </w:t>
      </w:r>
      <w:r w:rsidR="00EE5BEB" w:rsidRPr="00EE5BEB">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 xml:space="preserve">]. L'extraction à l'eau sous-critique est devenue une technologie alternative de plus en plus populaire dans l'extraction des composés phénoliques. Dans certains cas, de l'eau est également ajoutée au système en tant que co-solvant pour l'extraction de composés plus polaires à partir de plantes aromatiques. La constante diélectrique de l'eau est une fonction forte de la pression et de la température. Au voisinage du point critique, la constante diélectrique et la polarité peuvent être facilement ajustées par un petit changement de pression. En raison de la rupture des liaisons hydrogène intermoléculaires, sa polarité diminue dans des conditions sous-critiques. Par exemple, l'eau a une polarité élevée et une constante diélectrique proche de 80 à température ambiante. En </w:t>
      </w:r>
      <w:r w:rsidRPr="000116C0">
        <w:rPr>
          <w:rFonts w:ascii="Times New Roman" w:eastAsia="inherit" w:hAnsi="Times New Roman" w:cs="Times New Roman"/>
          <w:color w:val="202124"/>
          <w:sz w:val="24"/>
          <w:szCs w:val="24"/>
        </w:rPr>
        <w:lastRenderedPageBreak/>
        <w:t>augmentant la pression à la température de 250 °C, la constante diélectrique diminue significativement et devient similaire à celle de l'éthanol [</w:t>
      </w:r>
      <w:r w:rsidR="00923904">
        <w:rPr>
          <w:rFonts w:ascii="Times New Roman" w:eastAsia="Times New Roman" w:hAnsi="Times New Roman" w:cs="Times New Roman"/>
          <w:b/>
          <w:bCs/>
          <w:color w:val="212121"/>
          <w:sz w:val="24"/>
          <w:szCs w:val="24"/>
          <w:lang w:val="en-US"/>
        </w:rPr>
        <w:t xml:space="preserve">Fernandez et al., </w:t>
      </w:r>
      <w:r w:rsidR="00EE5BEB" w:rsidRPr="00EE5BEB">
        <w:rPr>
          <w:rFonts w:ascii="Times New Roman" w:eastAsia="Times New Roman" w:hAnsi="Times New Roman" w:cs="Times New Roman"/>
          <w:b/>
          <w:bCs/>
          <w:color w:val="212121"/>
          <w:sz w:val="24"/>
          <w:szCs w:val="24"/>
          <w:lang w:val="en-US"/>
        </w:rPr>
        <w:t>1997</w:t>
      </w:r>
      <w:r w:rsidRPr="000116C0">
        <w:rPr>
          <w:rFonts w:ascii="Times New Roman" w:eastAsia="inherit" w:hAnsi="Times New Roman" w:cs="Times New Roman"/>
          <w:color w:val="202124"/>
          <w:sz w:val="24"/>
          <w:szCs w:val="24"/>
        </w:rPr>
        <w:t>]. Cela signifie que le même solvant peut être utilisé pour extraire les composants inorganiques et organiques, respectivement.</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 principal avantage est que les produits fabriqués de cette manière sont sans solvant, sans la présence de co-produits et que la température de fonctionnement est basse [</w:t>
      </w:r>
      <w:r w:rsidR="00923904">
        <w:rPr>
          <w:rFonts w:ascii="Times New Roman" w:eastAsia="Times New Roman" w:hAnsi="Times New Roman" w:cs="Times New Roman"/>
          <w:b/>
          <w:bCs/>
          <w:color w:val="212121"/>
          <w:sz w:val="24"/>
          <w:szCs w:val="24"/>
          <w:lang w:val="en-US"/>
        </w:rPr>
        <w:t xml:space="preserve">Lack et al., </w:t>
      </w:r>
      <w:r w:rsidR="00EE5BEB">
        <w:rPr>
          <w:rFonts w:ascii="Times New Roman" w:eastAsia="Times New Roman" w:hAnsi="Times New Roman" w:cs="Times New Roman"/>
          <w:b/>
          <w:bCs/>
          <w:color w:val="212121"/>
          <w:sz w:val="24"/>
          <w:szCs w:val="24"/>
          <w:lang w:val="en-US"/>
        </w:rPr>
        <w:t>2000</w:t>
      </w:r>
      <w:r w:rsidRPr="000116C0">
        <w:rPr>
          <w:rFonts w:ascii="Times New Roman" w:eastAsia="inherit" w:hAnsi="Times New Roman" w:cs="Times New Roman"/>
          <w:color w:val="202124"/>
          <w:sz w:val="24"/>
          <w:szCs w:val="24"/>
        </w:rPr>
        <w:t>]. L'utilisation de fluides supercritiques pour l'extraction de composés naturels à des pressions encore plus élevées (plus de 70 MPa) que dans l'extraction supercritique conventionnelle donnera de nouveaux produits à partir de matières végétales connues telles que l'isolement de substances moins solubles. Les principaux avantages de l'extraction supercritique par rapport aux méthodes conventionnelles sont sa simplicité, la haute qualité de l'extrait, le faible temps d'extraction et le respect de l'environnement en raison de l'eau utilisée comme solvant.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D21579" w:rsidRPr="0075424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sz w:val="24"/>
          <w:szCs w:val="24"/>
        </w:rPr>
      </w:pPr>
      <w:r w:rsidRPr="00754240">
        <w:rPr>
          <w:rFonts w:ascii="Times New Roman" w:eastAsia="inherit" w:hAnsi="Times New Roman" w:cs="Times New Roman"/>
          <w:b/>
          <w:sz w:val="24"/>
          <w:szCs w:val="24"/>
        </w:rPr>
        <w:t>3. Effets santé des polyphénols</w:t>
      </w:r>
    </w:p>
    <w:p w:rsidR="00D21579" w:rsidRPr="0075424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7030A0"/>
          <w:sz w:val="24"/>
          <w:szCs w:val="24"/>
        </w:rPr>
      </w:pPr>
      <w:r w:rsidRPr="00754240">
        <w:rPr>
          <w:rFonts w:ascii="Times New Roman" w:eastAsia="inherit" w:hAnsi="Times New Roman" w:cs="Times New Roman"/>
          <w:sz w:val="24"/>
          <w:szCs w:val="24"/>
        </w:rPr>
        <w:t>Les flavonoïdes</w:t>
      </w:r>
      <w:r w:rsidRPr="000116C0">
        <w:rPr>
          <w:rFonts w:ascii="Times New Roman" w:eastAsia="inherit" w:hAnsi="Times New Roman" w:cs="Times New Roman"/>
          <w:color w:val="7030A0"/>
          <w:sz w:val="24"/>
          <w:szCs w:val="24"/>
        </w:rPr>
        <w:t> </w:t>
      </w:r>
      <w:r w:rsidRPr="000116C0">
        <w:rPr>
          <w:rFonts w:ascii="Times New Roman" w:eastAsia="inherit" w:hAnsi="Times New Roman" w:cs="Times New Roman"/>
          <w:color w:val="202124"/>
          <w:sz w:val="24"/>
          <w:szCs w:val="24"/>
        </w:rPr>
        <w:t>exercent leur activité antioxydante en piégeant efficacement divers radicaux libres (comme l'anion superoxyde et le peroxynitrite), en régulant l'activité enzymatique médiée par le stress oxydatif [</w:t>
      </w:r>
      <w:r w:rsidR="00923904">
        <w:rPr>
          <w:rFonts w:ascii="Times New Roman" w:eastAsia="Times New Roman" w:hAnsi="Times New Roman" w:cs="Times New Roman"/>
          <w:b/>
          <w:bCs/>
          <w:color w:val="212121"/>
          <w:sz w:val="24"/>
          <w:szCs w:val="24"/>
          <w:lang w:val="en-US"/>
        </w:rPr>
        <w:t xml:space="preserve">Ramos et al., </w:t>
      </w:r>
      <w:r w:rsidR="00EE5BEB" w:rsidRPr="00EE5BEB">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et par chélation des métaux de transition impliqués dans les processus de formation de radicaux [</w:t>
      </w:r>
      <w:r w:rsidR="00923904">
        <w:rPr>
          <w:rFonts w:ascii="Times New Roman" w:eastAsia="Times New Roman" w:hAnsi="Times New Roman" w:cs="Times New Roman"/>
          <w:b/>
          <w:bCs/>
          <w:color w:val="212121"/>
          <w:sz w:val="24"/>
          <w:szCs w:val="24"/>
          <w:lang w:val="en-US"/>
        </w:rPr>
        <w:t xml:space="preserve">Biesaga et al., </w:t>
      </w:r>
      <w:r w:rsidR="00AD44D6" w:rsidRPr="00AD44D6">
        <w:rPr>
          <w:rFonts w:ascii="Times New Roman" w:eastAsia="Times New Roman" w:hAnsi="Times New Roman" w:cs="Times New Roman"/>
          <w:b/>
          <w:bCs/>
          <w:color w:val="212121"/>
          <w:sz w:val="24"/>
          <w:szCs w:val="24"/>
          <w:lang w:val="en-US"/>
        </w:rPr>
        <w:t>2011</w:t>
      </w:r>
      <w:r w:rsidRPr="000116C0">
        <w:rPr>
          <w:rFonts w:ascii="Times New Roman" w:eastAsia="inherit" w:hAnsi="Times New Roman" w:cs="Times New Roman"/>
          <w:color w:val="202124"/>
          <w:sz w:val="24"/>
          <w:szCs w:val="24"/>
        </w:rPr>
        <w:t>]. D'autres propriétés anticancéreuses incluent la régulation des voies de signalisation impliquées dans la carcinogenèse, l'interaction avec les protéines qui contrôlent la progression du cycle cellulaire et la modulation efficace des voies de signalisation du site d'intégration lié aux ailes (Wnt) dans lesquelles la plupart des thérapies conventionnelles sont inefficaces [</w:t>
      </w:r>
      <w:r w:rsidR="00923904">
        <w:rPr>
          <w:rFonts w:ascii="Times New Roman" w:eastAsia="Times New Roman" w:hAnsi="Times New Roman" w:cs="Times New Roman"/>
          <w:b/>
          <w:bCs/>
          <w:color w:val="212121"/>
          <w:sz w:val="24"/>
          <w:szCs w:val="24"/>
          <w:lang w:val="en-US"/>
        </w:rPr>
        <w:t xml:space="preserve">Ramos et al., </w:t>
      </w:r>
      <w:r w:rsidR="00EE5BEB" w:rsidRPr="00EE5BEB">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Les flavonoïdes peuvent interférer avec les trois stades du cancer : l'initiation, le développement et la progression en modulant la prolifération cellulaire, la différenciation, l'apoptose, l'angiogenèse ainsi que les métastases [</w:t>
      </w:r>
      <w:r w:rsidR="00923904">
        <w:rPr>
          <w:rFonts w:ascii="Times New Roman" w:eastAsia="Times New Roman" w:hAnsi="Times New Roman" w:cs="Times New Roman"/>
          <w:b/>
          <w:bCs/>
          <w:color w:val="212121"/>
          <w:sz w:val="24"/>
          <w:szCs w:val="24"/>
          <w:lang w:val="en-US"/>
        </w:rPr>
        <w:t xml:space="preserve">Kris-Etherton et al., </w:t>
      </w:r>
      <w:r w:rsidR="00AD44D6" w:rsidRPr="00AD44D6">
        <w:rPr>
          <w:rFonts w:ascii="Times New Roman" w:eastAsia="Times New Roman" w:hAnsi="Times New Roman" w:cs="Times New Roman"/>
          <w:b/>
          <w:bCs/>
          <w:color w:val="212121"/>
          <w:sz w:val="24"/>
          <w:szCs w:val="24"/>
          <w:lang w:val="en-US"/>
        </w:rPr>
        <w:t>2002</w:t>
      </w:r>
      <w:r w:rsidRPr="000116C0">
        <w:rPr>
          <w:rFonts w:ascii="Times New Roman" w:eastAsia="inherit" w:hAnsi="Times New Roman" w:cs="Times New Roman"/>
          <w:color w:val="202124"/>
          <w:sz w:val="24"/>
          <w:szCs w:val="24"/>
        </w:rPr>
        <w:t>]. De plus, l'effet chimiopréventif des flavonoïdes alimentaires est assez spécifique car les cellules cancéreuses se sont révélées plus sensibles aux actions des polyphénols que les cellules normales [</w:t>
      </w:r>
      <w:r w:rsidR="00923904">
        <w:rPr>
          <w:rFonts w:ascii="Times New Roman" w:eastAsia="Times New Roman" w:hAnsi="Times New Roman" w:cs="Times New Roman"/>
          <w:b/>
          <w:bCs/>
          <w:color w:val="212121"/>
          <w:sz w:val="24"/>
          <w:szCs w:val="24"/>
          <w:lang w:val="en-US"/>
        </w:rPr>
        <w:t xml:space="preserve">Lewandowska et al., </w:t>
      </w:r>
      <w:r w:rsidR="00AD44D6" w:rsidRPr="00AD44D6">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De plus, les flavonoïdes présentent des actions antibactériennes, anti-inflammatoires, anti-allergiques et anti-thrombotiques [</w:t>
      </w:r>
      <w:r w:rsidR="00923904">
        <w:rPr>
          <w:rFonts w:ascii="Times New Roman" w:eastAsia="Times New Roman" w:hAnsi="Times New Roman" w:cs="Times New Roman"/>
          <w:b/>
          <w:bCs/>
          <w:color w:val="212121"/>
          <w:sz w:val="24"/>
          <w:szCs w:val="24"/>
          <w:lang w:val="en-US"/>
        </w:rPr>
        <w:t xml:space="preserve">Biesaga et al., </w:t>
      </w:r>
      <w:r w:rsidR="00AD44D6" w:rsidRPr="00AD44D6">
        <w:rPr>
          <w:rFonts w:ascii="Times New Roman" w:eastAsia="Times New Roman" w:hAnsi="Times New Roman" w:cs="Times New Roman"/>
          <w:b/>
          <w:bCs/>
          <w:color w:val="212121"/>
          <w:sz w:val="24"/>
          <w:szCs w:val="24"/>
          <w:lang w:val="en-US"/>
        </w:rPr>
        <w:t>2011</w:t>
      </w:r>
      <w:r w:rsidRPr="000116C0">
        <w:rPr>
          <w:rFonts w:ascii="Times New Roman" w:eastAsia="inherit" w:hAnsi="Times New Roman" w:cs="Times New Roman"/>
          <w:color w:val="202124"/>
          <w:sz w:val="24"/>
          <w:szCs w:val="24"/>
        </w:rPr>
        <w:t>]</w:t>
      </w:r>
      <w:r>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L'association inverse de l'incidence du cancer, tous sites confondus, avec l'apport alimentaire en flavonoïdes a été observée dans une étude sur des hommes finlandais [</w:t>
      </w:r>
      <w:r w:rsidR="00923904">
        <w:rPr>
          <w:rFonts w:ascii="Times New Roman" w:eastAsia="Times New Roman" w:hAnsi="Times New Roman" w:cs="Times New Roman"/>
          <w:b/>
          <w:bCs/>
          <w:color w:val="212121"/>
          <w:sz w:val="24"/>
          <w:szCs w:val="24"/>
          <w:lang w:val="en-US"/>
        </w:rPr>
        <w:t xml:space="preserve">Yang et al., </w:t>
      </w:r>
      <w:r w:rsidR="00AD44D6" w:rsidRPr="00AD44D6">
        <w:rPr>
          <w:rFonts w:ascii="Times New Roman" w:eastAsia="Times New Roman" w:hAnsi="Times New Roman" w:cs="Times New Roman"/>
          <w:b/>
          <w:bCs/>
          <w:color w:val="212121"/>
          <w:sz w:val="24"/>
          <w:szCs w:val="24"/>
          <w:lang w:val="en-US"/>
        </w:rPr>
        <w:t>2001</w:t>
      </w:r>
      <w:r w:rsidRPr="000116C0">
        <w:rPr>
          <w:rFonts w:ascii="Times New Roman" w:eastAsia="inherit" w:hAnsi="Times New Roman" w:cs="Times New Roman"/>
          <w:color w:val="202124"/>
          <w:sz w:val="24"/>
          <w:szCs w:val="24"/>
        </w:rPr>
        <w:t>]. Une autre étude épidémiologique a montré une diminution du risque de cancer dans la cavité buccale, le pharynx, le larynx et l'œsophage [</w:t>
      </w:r>
      <w:r w:rsidR="00923904">
        <w:rPr>
          <w:rFonts w:ascii="Times New Roman" w:eastAsia="Times New Roman" w:hAnsi="Times New Roman" w:cs="Times New Roman"/>
          <w:b/>
          <w:bCs/>
          <w:color w:val="212121"/>
          <w:sz w:val="24"/>
          <w:szCs w:val="24"/>
          <w:lang w:val="en-US"/>
        </w:rPr>
        <w:t xml:space="preserve">Lewandowska et al., </w:t>
      </w:r>
      <w:r w:rsidR="00AD44D6" w:rsidRPr="00AD44D6">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xml:space="preserve">]. Cependant, il existe </w:t>
      </w:r>
      <w:r w:rsidRPr="000116C0">
        <w:rPr>
          <w:rFonts w:ascii="Times New Roman" w:eastAsia="inherit" w:hAnsi="Times New Roman" w:cs="Times New Roman"/>
          <w:color w:val="202124"/>
          <w:sz w:val="24"/>
          <w:szCs w:val="24"/>
        </w:rPr>
        <w:lastRenderedPageBreak/>
        <w:t>également des études qui n'ont trouvé aucune relation entre l'apport en flavonoïdes et la réduction du risque de cancer [</w:t>
      </w:r>
      <w:r w:rsidR="00923904">
        <w:rPr>
          <w:rFonts w:ascii="Times New Roman" w:eastAsia="Times New Roman" w:hAnsi="Times New Roman" w:cs="Times New Roman"/>
          <w:b/>
          <w:bCs/>
          <w:color w:val="212121"/>
          <w:sz w:val="24"/>
          <w:szCs w:val="24"/>
          <w:lang w:val="en-US"/>
        </w:rPr>
        <w:t xml:space="preserve">Lewandowska et al., </w:t>
      </w:r>
      <w:r w:rsidR="00AD44D6" w:rsidRPr="00AD44D6">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w:t>
      </w:r>
    </w:p>
    <w:p w:rsidR="00D21579" w:rsidRPr="000116C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Flavonols, flavones, flavanones Bien que les flavonols, les flavones et les flavanones représentent des sous-classes relativement diverses de flavonoïdes, ils partagent certaines activités biologiques communes. Par exemple, plusieurs flavones comme l'apigénine, la baicaléine, la lutéoline et la rutine, des flavonols comme la quercétine et le kaempférol ainsi que des flavanones comme l'hespéridine et la naringine exercent des effets inhibiteurs de croissance dans différents cancers : côlon, prostate, foie, estomac, col de l'utérus, pancréas , du sein et des leucémies [</w:t>
      </w:r>
      <w:r w:rsidR="00923904">
        <w:rPr>
          <w:rFonts w:ascii="Times New Roman" w:eastAsia="Times New Roman" w:hAnsi="Times New Roman" w:cs="Times New Roman"/>
          <w:b/>
          <w:bCs/>
          <w:color w:val="212121"/>
          <w:sz w:val="24"/>
          <w:szCs w:val="24"/>
          <w:lang w:val="en-US"/>
        </w:rPr>
        <w:t xml:space="preserve">Kampa et al., </w:t>
      </w:r>
      <w:r w:rsidR="00AD44D6" w:rsidRPr="00923904">
        <w:rPr>
          <w:rFonts w:ascii="Times New Roman" w:eastAsia="Times New Roman" w:hAnsi="Times New Roman" w:cs="Times New Roman"/>
          <w:b/>
          <w:bCs/>
          <w:sz w:val="24"/>
          <w:szCs w:val="24"/>
          <w:lang w:val="en-US"/>
        </w:rPr>
        <w:t>2007</w:t>
      </w:r>
      <w:r w:rsidRPr="00923904">
        <w:rPr>
          <w:rFonts w:ascii="Times New Roman" w:eastAsia="inherit" w:hAnsi="Times New Roman" w:cs="Times New Roman"/>
          <w:sz w:val="24"/>
          <w:szCs w:val="24"/>
        </w:rPr>
        <w:t>].</w:t>
      </w:r>
    </w:p>
    <w:p w:rsidR="00D21579" w:rsidRPr="000116C0" w:rsidRDefault="00D21579" w:rsidP="00AD44D6">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754240">
        <w:rPr>
          <w:rFonts w:ascii="Times New Roman" w:eastAsia="inherit" w:hAnsi="Times New Roman" w:cs="Times New Roman"/>
          <w:sz w:val="24"/>
          <w:szCs w:val="24"/>
        </w:rPr>
        <w:t>Les catéchines :</w:t>
      </w:r>
      <w:r w:rsidRPr="000116C0">
        <w:rPr>
          <w:rFonts w:ascii="Times New Roman" w:eastAsia="inherit" w:hAnsi="Times New Roman" w:cs="Times New Roman"/>
          <w:color w:val="202124"/>
          <w:sz w:val="24"/>
          <w:szCs w:val="24"/>
        </w:rPr>
        <w:t xml:space="preserve"> Les représentants des deux groupes sont de puissants antioxydants [</w:t>
      </w:r>
      <w:r w:rsidR="00923904">
        <w:rPr>
          <w:rFonts w:ascii="Times New Roman" w:eastAsia="Times New Roman" w:hAnsi="Times New Roman" w:cs="Times New Roman"/>
          <w:b/>
          <w:bCs/>
          <w:color w:val="212121"/>
          <w:sz w:val="24"/>
          <w:szCs w:val="24"/>
          <w:lang w:val="en-US"/>
        </w:rPr>
        <w:t xml:space="preserve">Lambert et al., </w:t>
      </w:r>
      <w:r w:rsidR="00905BF0" w:rsidRPr="00905BF0">
        <w:rPr>
          <w:rFonts w:ascii="Times New Roman" w:eastAsia="Times New Roman" w:hAnsi="Times New Roman" w:cs="Times New Roman"/>
          <w:b/>
          <w:bCs/>
          <w:color w:val="212121"/>
          <w:sz w:val="24"/>
          <w:szCs w:val="24"/>
          <w:lang w:val="en-US"/>
        </w:rPr>
        <w:t>2005</w:t>
      </w:r>
      <w:r w:rsidRPr="000116C0">
        <w:rPr>
          <w:rFonts w:ascii="Times New Roman" w:eastAsia="inherit" w:hAnsi="Times New Roman" w:cs="Times New Roman"/>
          <w:color w:val="202124"/>
          <w:sz w:val="24"/>
          <w:szCs w:val="24"/>
        </w:rPr>
        <w:t>]. Ils peuvent également agir comme pro-oxydants induisant la formation de H2O2 afin de provoquer le processus apoptotique dans les cellules cancéreuses [</w:t>
      </w:r>
      <w:r w:rsidR="00923904">
        <w:rPr>
          <w:rFonts w:ascii="Times New Roman" w:eastAsia="Times New Roman" w:hAnsi="Times New Roman" w:cs="Times New Roman"/>
          <w:b/>
          <w:bCs/>
          <w:color w:val="212121"/>
          <w:sz w:val="24"/>
          <w:szCs w:val="24"/>
          <w:lang w:val="en-US"/>
        </w:rPr>
        <w:t xml:space="preserve">Ramos et al., </w:t>
      </w:r>
      <w:r w:rsidR="00905BF0" w:rsidRPr="00905BF0">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Cependant, l'action pro-oxydante peut induire la génération d'espèces réactives de l'oxygène (ROS) et avoir des effets délétères s</w:t>
      </w:r>
      <w:r w:rsidR="00AD44D6">
        <w:rPr>
          <w:rFonts w:ascii="Times New Roman" w:eastAsia="inherit" w:hAnsi="Times New Roman" w:cs="Times New Roman"/>
          <w:color w:val="202124"/>
          <w:sz w:val="24"/>
          <w:szCs w:val="24"/>
        </w:rPr>
        <w:t>ur les cellules non malignes [</w:t>
      </w:r>
      <w:r w:rsidR="00923904">
        <w:rPr>
          <w:rFonts w:ascii="Times New Roman" w:eastAsia="Times New Roman" w:hAnsi="Times New Roman" w:cs="Times New Roman"/>
          <w:b/>
          <w:bCs/>
          <w:color w:val="212121"/>
          <w:sz w:val="24"/>
          <w:szCs w:val="24"/>
          <w:lang w:val="en-US"/>
        </w:rPr>
        <w:t xml:space="preserve">Lee et al., </w:t>
      </w:r>
      <w:r w:rsidR="00AD44D6" w:rsidRPr="00AD44D6">
        <w:rPr>
          <w:rFonts w:ascii="Times New Roman" w:eastAsia="Times New Roman" w:hAnsi="Times New Roman" w:cs="Times New Roman"/>
          <w:b/>
          <w:bCs/>
          <w:color w:val="212121"/>
          <w:sz w:val="24"/>
          <w:szCs w:val="24"/>
          <w:lang w:val="en-US"/>
        </w:rPr>
        <w:t>2006</w:t>
      </w:r>
      <w:r w:rsidRPr="000116C0">
        <w:rPr>
          <w:rFonts w:ascii="Times New Roman" w:eastAsia="inherit" w:hAnsi="Times New Roman" w:cs="Times New Roman"/>
          <w:color w:val="202124"/>
          <w:sz w:val="24"/>
          <w:szCs w:val="24"/>
        </w:rPr>
        <w:t>]. Leur mode d'action anti-/pro-oxydant dépend donc du type cellulaire, de la dose et du temps de traitement/exposition [</w:t>
      </w:r>
      <w:r w:rsidR="00923904">
        <w:rPr>
          <w:rFonts w:ascii="Times New Roman" w:eastAsia="Times New Roman" w:hAnsi="Times New Roman" w:cs="Times New Roman"/>
          <w:b/>
          <w:bCs/>
          <w:color w:val="212121"/>
          <w:sz w:val="24"/>
          <w:szCs w:val="24"/>
          <w:lang w:val="en-US"/>
        </w:rPr>
        <w:t xml:space="preserve">Ramos et al., </w:t>
      </w:r>
      <w:r w:rsidR="00905BF0" w:rsidRPr="00905BF0">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En inhibant l'activation des enzymes métalloprotéinases matricielles (MMP) MMP-2 et MMP-9, les catéchines de type ester à groupement galloyle inhibent l'invasion des cellules cancéreuses [</w:t>
      </w:r>
      <w:r w:rsidR="00923904">
        <w:rPr>
          <w:rFonts w:ascii="Times New Roman" w:eastAsia="Times New Roman" w:hAnsi="Times New Roman" w:cs="Times New Roman"/>
          <w:b/>
          <w:bCs/>
          <w:color w:val="212121"/>
          <w:sz w:val="24"/>
          <w:szCs w:val="24"/>
          <w:lang w:val="en-US"/>
        </w:rPr>
        <w:t xml:space="preserve">Lee et al., </w:t>
      </w:r>
      <w:r w:rsidR="00AD44D6" w:rsidRPr="00AD44D6">
        <w:rPr>
          <w:rFonts w:ascii="Times New Roman" w:eastAsia="Times New Roman" w:hAnsi="Times New Roman" w:cs="Times New Roman"/>
          <w:b/>
          <w:bCs/>
          <w:color w:val="212121"/>
          <w:sz w:val="24"/>
          <w:szCs w:val="24"/>
          <w:lang w:val="en-US"/>
        </w:rPr>
        <w:t>2006</w:t>
      </w:r>
      <w:r w:rsidRPr="000116C0">
        <w:rPr>
          <w:rFonts w:ascii="Times New Roman" w:eastAsia="inherit" w:hAnsi="Times New Roman" w:cs="Times New Roman"/>
          <w:color w:val="202124"/>
          <w:sz w:val="24"/>
          <w:szCs w:val="24"/>
        </w:rPr>
        <w:t>]. Inhibition de l'activité de la lysyl oxydase (LOX) et de la cyclooxygénase (COX) par l'épigallocatéchine-3-gallate (en abrégé EGCG), l'épigallocatéchine (EGC en abrégé) et l'épicatéchine-3-gallate (ECG), en plus de la modulation du métabolisme de l'acide arachidonique, qui impacte la croissance cellulaire, la prolifération, l'invasion tumorale et l'inflammation [</w:t>
      </w:r>
      <w:r w:rsidR="00923904">
        <w:rPr>
          <w:rFonts w:ascii="Times New Roman" w:eastAsia="Times New Roman" w:hAnsi="Times New Roman" w:cs="Times New Roman"/>
          <w:b/>
          <w:bCs/>
          <w:color w:val="212121"/>
          <w:sz w:val="24"/>
          <w:szCs w:val="24"/>
          <w:lang w:val="en-US"/>
        </w:rPr>
        <w:t xml:space="preserve">Kampa et al., </w:t>
      </w:r>
      <w:r w:rsidR="00AD44D6" w:rsidRPr="00AD44D6">
        <w:rPr>
          <w:rFonts w:ascii="Times New Roman" w:eastAsia="Times New Roman" w:hAnsi="Times New Roman" w:cs="Times New Roman"/>
          <w:b/>
          <w:bCs/>
          <w:color w:val="212121"/>
          <w:sz w:val="24"/>
          <w:szCs w:val="24"/>
          <w:lang w:val="en-US"/>
        </w:rPr>
        <w:t>2007</w:t>
      </w:r>
      <w:r w:rsidRPr="00AD44D6">
        <w:rPr>
          <w:rFonts w:ascii="Times New Roman" w:eastAsia="inherit" w:hAnsi="Times New Roman" w:cs="Times New Roman"/>
          <w:b/>
          <w:bCs/>
          <w:color w:val="202124"/>
          <w:sz w:val="24"/>
          <w:szCs w:val="24"/>
        </w:rPr>
        <w:t>].</w:t>
      </w:r>
    </w:p>
    <w:p w:rsidR="00D21579" w:rsidRPr="000116C0" w:rsidRDefault="00D21579" w:rsidP="00905BF0">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En plus des effets anticancéreux et antioxydants, les catéchines modulent la peroxydation lipidique [</w:t>
      </w:r>
      <w:r w:rsidR="00923904">
        <w:rPr>
          <w:rFonts w:ascii="Times New Roman" w:eastAsia="Times New Roman" w:hAnsi="Times New Roman" w:cs="Times New Roman"/>
          <w:b/>
          <w:bCs/>
          <w:color w:val="212121"/>
          <w:sz w:val="24"/>
          <w:szCs w:val="24"/>
          <w:lang w:val="en-US"/>
        </w:rPr>
        <w:t xml:space="preserve">Lee et al., </w:t>
      </w:r>
      <w:r w:rsidR="00AD44D6" w:rsidRPr="00AD44D6">
        <w:rPr>
          <w:rFonts w:ascii="Times New Roman" w:eastAsia="Times New Roman" w:hAnsi="Times New Roman" w:cs="Times New Roman"/>
          <w:b/>
          <w:bCs/>
          <w:color w:val="212121"/>
          <w:sz w:val="24"/>
          <w:szCs w:val="24"/>
          <w:lang w:val="en-US"/>
        </w:rPr>
        <w:t>2006</w:t>
      </w:r>
      <w:r w:rsidRPr="000116C0">
        <w:rPr>
          <w:rFonts w:ascii="Times New Roman" w:eastAsia="inherit" w:hAnsi="Times New Roman" w:cs="Times New Roman"/>
          <w:color w:val="202124"/>
          <w:sz w:val="24"/>
          <w:szCs w:val="24"/>
        </w:rPr>
        <w:t>] qui affecte la prise de poids et peut endommager la couche lipidique des cellules et par conséquent influencer des maladies telles que le diabète, les maladies cardiovasculaires et le cancer [</w:t>
      </w:r>
      <w:r w:rsidR="00923904">
        <w:rPr>
          <w:rFonts w:ascii="Times New Roman" w:eastAsia="Times New Roman" w:hAnsi="Times New Roman" w:cs="Times New Roman"/>
          <w:b/>
          <w:bCs/>
          <w:color w:val="212121"/>
          <w:sz w:val="24"/>
          <w:szCs w:val="24"/>
          <w:lang w:val="en-US"/>
        </w:rPr>
        <w:t xml:space="preserve">Park et al., </w:t>
      </w:r>
      <w:r w:rsidR="00AD44D6" w:rsidRPr="00AD44D6">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 Les catéchines du thé exercent également des effets neuroprotecteurs [</w:t>
      </w:r>
      <w:r w:rsidR="00923904">
        <w:rPr>
          <w:rFonts w:ascii="Times New Roman" w:eastAsia="Times New Roman" w:hAnsi="Times New Roman" w:cs="Times New Roman"/>
          <w:b/>
          <w:bCs/>
          <w:color w:val="212121"/>
          <w:sz w:val="24"/>
          <w:szCs w:val="24"/>
          <w:lang w:val="en-US"/>
        </w:rPr>
        <w:t xml:space="preserve">Kampa et al., </w:t>
      </w:r>
      <w:r w:rsidR="00AD44D6" w:rsidRPr="00AD44D6">
        <w:rPr>
          <w:rFonts w:ascii="Times New Roman" w:eastAsia="Times New Roman" w:hAnsi="Times New Roman" w:cs="Times New Roman"/>
          <w:b/>
          <w:bCs/>
          <w:color w:val="212121"/>
          <w:sz w:val="24"/>
          <w:szCs w:val="24"/>
          <w:lang w:val="en-US"/>
        </w:rPr>
        <w:t>2007</w:t>
      </w:r>
      <w:r w:rsidRPr="000116C0">
        <w:rPr>
          <w:rFonts w:ascii="Times New Roman" w:eastAsia="inherit" w:hAnsi="Times New Roman" w:cs="Times New Roman"/>
          <w:color w:val="202124"/>
          <w:sz w:val="24"/>
          <w:szCs w:val="24"/>
        </w:rPr>
        <w:t>]. Les catéchines telles que l'EGCG et l'ECG montrent la capacité de moduler l'activité des œstrogènes en influençant l'expression génique médiée par le récepteur des œstrogènes (R</w:t>
      </w:r>
      <w:r>
        <w:rPr>
          <w:rFonts w:ascii="Times New Roman" w:eastAsia="inherit" w:hAnsi="Times New Roman" w:cs="Times New Roman"/>
          <w:color w:val="202124"/>
          <w:sz w:val="24"/>
          <w:szCs w:val="24"/>
        </w:rPr>
        <w:t>E) en se liant à ERα et ERβ</w:t>
      </w:r>
      <w:r w:rsidRPr="000116C0">
        <w:rPr>
          <w:rFonts w:ascii="Times New Roman" w:eastAsia="inherit" w:hAnsi="Times New Roman" w:cs="Times New Roman"/>
          <w:color w:val="202124"/>
          <w:sz w:val="24"/>
          <w:szCs w:val="24"/>
        </w:rPr>
        <w:t xml:space="preserve">. Les concentrations plasmatiques maximales mesurées d'EGCG, d'EGC et d'EC (libres et conjuguées) étaient d'environ 2 à 3 μM ou moins </w:t>
      </w:r>
      <w:r w:rsidRPr="00905BF0">
        <w:rPr>
          <w:rFonts w:ascii="Times New Roman" w:eastAsia="inherit" w:hAnsi="Times New Roman" w:cs="Times New Roman"/>
          <w:b/>
          <w:bCs/>
          <w:color w:val="202124"/>
          <w:sz w:val="24"/>
          <w:szCs w:val="24"/>
        </w:rPr>
        <w:t>[</w:t>
      </w:r>
      <w:r w:rsidR="00923904">
        <w:rPr>
          <w:rFonts w:ascii="Times New Roman" w:eastAsia="Times New Roman" w:hAnsi="Times New Roman" w:cs="Times New Roman"/>
          <w:b/>
          <w:bCs/>
          <w:color w:val="212121"/>
          <w:sz w:val="24"/>
          <w:szCs w:val="24"/>
          <w:lang w:val="en-US"/>
        </w:rPr>
        <w:t xml:space="preserve">Yang et al., </w:t>
      </w:r>
      <w:r w:rsidR="00905BF0" w:rsidRPr="00905BF0">
        <w:rPr>
          <w:rFonts w:ascii="Times New Roman" w:eastAsia="Times New Roman" w:hAnsi="Times New Roman" w:cs="Times New Roman"/>
          <w:b/>
          <w:bCs/>
          <w:color w:val="212121"/>
          <w:sz w:val="24"/>
          <w:szCs w:val="24"/>
          <w:lang w:val="en-US"/>
        </w:rPr>
        <w:t>2001</w:t>
      </w:r>
      <w:r w:rsidRPr="000116C0">
        <w:rPr>
          <w:rFonts w:ascii="Times New Roman" w:eastAsia="inherit" w:hAnsi="Times New Roman" w:cs="Times New Roman"/>
          <w:color w:val="202124"/>
          <w:sz w:val="24"/>
          <w:szCs w:val="24"/>
        </w:rPr>
        <w:t xml:space="preserve">]. Par conséquent, lors de l'extrapolation des résultats des études in vitro chez l'animal à l'homme, la prudence s'impose </w:t>
      </w:r>
      <w:r w:rsidRPr="000116C0">
        <w:rPr>
          <w:rFonts w:ascii="Times New Roman" w:eastAsia="inherit" w:hAnsi="Times New Roman" w:cs="Times New Roman"/>
          <w:color w:val="202124"/>
          <w:sz w:val="24"/>
          <w:szCs w:val="24"/>
        </w:rPr>
        <w:lastRenderedPageBreak/>
        <w:t>car, dans la majorité des études in vitro, des concentrations de polyphénols nettement plus élevées sont utilisées que celles pouvant être atteintes in vivo.</w:t>
      </w:r>
    </w:p>
    <w:p w:rsidR="00D21579" w:rsidRPr="000116C0" w:rsidRDefault="00D21579" w:rsidP="00905BF0">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Le polyphénol de thé le plus répandu, l'EGCG, est présumé exercer le potentiel chimiopréventif le plus élevé parmi les catéchines antioxydantes [</w:t>
      </w:r>
      <w:r w:rsidR="00923904">
        <w:rPr>
          <w:rFonts w:ascii="Times New Roman" w:eastAsia="Times New Roman" w:hAnsi="Times New Roman" w:cs="Times New Roman"/>
          <w:b/>
          <w:bCs/>
          <w:color w:val="212121"/>
          <w:sz w:val="24"/>
          <w:szCs w:val="24"/>
          <w:lang w:val="en-US"/>
        </w:rPr>
        <w:t xml:space="preserve">Khan et al., </w:t>
      </w:r>
      <w:r w:rsidR="00905BF0" w:rsidRPr="00905BF0">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L'EGCG présente jusqu'à environ 10 % à 50 % de la teneur totale en catéchine [</w:t>
      </w:r>
      <w:r w:rsidR="00923904">
        <w:rPr>
          <w:rFonts w:ascii="Times New Roman" w:eastAsia="Times New Roman" w:hAnsi="Times New Roman" w:cs="Times New Roman"/>
          <w:b/>
          <w:bCs/>
          <w:color w:val="212121"/>
          <w:sz w:val="24"/>
          <w:szCs w:val="24"/>
          <w:lang w:val="en-US"/>
        </w:rPr>
        <w:t xml:space="preserve">Khan et al., </w:t>
      </w:r>
      <w:r w:rsidR="00905BF0" w:rsidRPr="00905BF0">
        <w:rPr>
          <w:rFonts w:ascii="Times New Roman" w:eastAsia="Times New Roman" w:hAnsi="Times New Roman" w:cs="Times New Roman"/>
          <w:b/>
          <w:bCs/>
          <w:color w:val="212121"/>
          <w:sz w:val="24"/>
          <w:szCs w:val="24"/>
          <w:lang w:val="en-US"/>
        </w:rPr>
        <w:t>2008</w:t>
      </w:r>
      <w:r w:rsidRPr="000116C0">
        <w:rPr>
          <w:rFonts w:ascii="Times New Roman" w:eastAsia="inherit" w:hAnsi="Times New Roman" w:cs="Times New Roman"/>
          <w:color w:val="202124"/>
          <w:sz w:val="24"/>
          <w:szCs w:val="24"/>
        </w:rPr>
        <w:t>]. Il affecte les trois stades de développement du cancer, principalement en inhibant un large éventail de voies critiques de transduction du signal et en activant les facteurs de transcription sensibles à l'oxydoréduction [</w:t>
      </w:r>
      <w:r w:rsidR="00923904">
        <w:rPr>
          <w:rFonts w:ascii="Times New Roman" w:eastAsia="Times New Roman" w:hAnsi="Times New Roman" w:cs="Times New Roman"/>
          <w:b/>
          <w:bCs/>
          <w:color w:val="212121"/>
          <w:sz w:val="24"/>
          <w:szCs w:val="24"/>
          <w:lang w:val="en-US"/>
        </w:rPr>
        <w:t xml:space="preserve">Tabrez et al., </w:t>
      </w:r>
      <w:r w:rsidR="00905BF0" w:rsidRPr="00905BF0">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Les voies de transduction de signal inhibées connues comprennent Janus kinase/Signal Transducer and Activator of Transcription (JAK/STAT), les protéines kinases activées par les mitogènes (MAPK), les phosphatidylinositol-3-kinases/protéine kinase B (PI3K/Akt), Wnt et Notch [</w:t>
      </w:r>
      <w:r w:rsidR="00923904">
        <w:rPr>
          <w:rFonts w:ascii="Times New Roman" w:eastAsia="Times New Roman" w:hAnsi="Times New Roman" w:cs="Times New Roman"/>
          <w:b/>
          <w:bCs/>
          <w:color w:val="212121"/>
          <w:sz w:val="24"/>
          <w:szCs w:val="24"/>
          <w:lang w:val="en-US"/>
        </w:rPr>
        <w:t xml:space="preserve">Tabrez et al., </w:t>
      </w:r>
      <w:r w:rsidR="00905BF0" w:rsidRPr="00905BF0">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L'EGCG stimule également la fragmentation des télomères en inhibant l'activité de la télomérase [</w:t>
      </w:r>
      <w:r w:rsidR="00923904">
        <w:rPr>
          <w:rFonts w:ascii="Times New Roman" w:eastAsia="Times New Roman" w:hAnsi="Times New Roman" w:cs="Times New Roman"/>
          <w:b/>
          <w:bCs/>
          <w:color w:val="212121"/>
          <w:sz w:val="24"/>
          <w:szCs w:val="24"/>
          <w:lang w:val="en-US"/>
        </w:rPr>
        <w:t xml:space="preserve">Tabrez et al., </w:t>
      </w:r>
      <w:r w:rsidR="00905BF0" w:rsidRPr="00905BF0">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Les effets antiangiogéniques, l'activité antimétastatique et la suppression de l'invasion et de la prolifération des cellules cancéreuses par l'EGCG peuvent être le résultat d'une régulation à la baisse de l'activité des MMP [</w:t>
      </w:r>
      <w:r w:rsidR="00923904">
        <w:rPr>
          <w:rFonts w:ascii="Times New Roman" w:eastAsia="Times New Roman" w:hAnsi="Times New Roman" w:cs="Times New Roman"/>
          <w:b/>
          <w:bCs/>
          <w:color w:val="212121"/>
          <w:sz w:val="24"/>
          <w:szCs w:val="24"/>
          <w:lang w:val="en-US"/>
        </w:rPr>
        <w:t xml:space="preserve">Tabrez et al., </w:t>
      </w:r>
      <w:r w:rsidR="00905BF0" w:rsidRPr="00905BF0">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De plus, l'EGCG est capable de supprimer la cancérogenèse par une action anti-inflammatoire en régulant négativement le récepteur de l'interleukine 1 de type I (IL-1RI), par l'inhibition de (NF)-κB [</w:t>
      </w:r>
      <w:r w:rsidR="00923904">
        <w:rPr>
          <w:rFonts w:ascii="Times New Roman" w:eastAsia="Times New Roman" w:hAnsi="Times New Roman" w:cs="Times New Roman"/>
          <w:b/>
          <w:bCs/>
          <w:color w:val="212121"/>
          <w:sz w:val="24"/>
          <w:szCs w:val="24"/>
          <w:lang w:val="en-US"/>
        </w:rPr>
        <w:t xml:space="preserve">Tabrez et al., </w:t>
      </w:r>
      <w:r w:rsidR="00905BF0" w:rsidRPr="00905BF0">
        <w:rPr>
          <w:rFonts w:ascii="Times New Roman" w:eastAsia="Times New Roman" w:hAnsi="Times New Roman" w:cs="Times New Roman"/>
          <w:b/>
          <w:bCs/>
          <w:color w:val="212121"/>
          <w:sz w:val="24"/>
          <w:szCs w:val="24"/>
          <w:lang w:val="en-US"/>
        </w:rPr>
        <w:t>2013</w:t>
      </w:r>
      <w:r w:rsidRPr="000116C0">
        <w:rPr>
          <w:rFonts w:ascii="Times New Roman" w:eastAsia="inherit" w:hAnsi="Times New Roman" w:cs="Times New Roman"/>
          <w:color w:val="202124"/>
          <w:sz w:val="24"/>
          <w:szCs w:val="24"/>
        </w:rPr>
        <w:t>] et en bloquant l'inhibition de la communication intracellulaire Gap-junction (GJIC) [</w:t>
      </w:r>
      <w:r w:rsidR="00923904">
        <w:rPr>
          <w:rFonts w:ascii="Times New Roman" w:eastAsia="Times New Roman" w:hAnsi="Times New Roman" w:cs="Times New Roman"/>
          <w:b/>
          <w:bCs/>
          <w:color w:val="212121"/>
          <w:sz w:val="24"/>
          <w:szCs w:val="24"/>
          <w:lang w:val="en-US"/>
        </w:rPr>
        <w:t xml:space="preserve">Lee et al., </w:t>
      </w:r>
      <w:r w:rsidR="00905BF0" w:rsidRPr="00905BF0">
        <w:rPr>
          <w:rFonts w:ascii="Times New Roman" w:eastAsia="Times New Roman" w:hAnsi="Times New Roman" w:cs="Times New Roman"/>
          <w:b/>
          <w:bCs/>
          <w:color w:val="212121"/>
          <w:sz w:val="24"/>
          <w:szCs w:val="24"/>
          <w:lang w:val="en-US"/>
        </w:rPr>
        <w:t>200</w:t>
      </w:r>
      <w:r w:rsidR="00905BF0">
        <w:rPr>
          <w:rFonts w:ascii="Times New Roman" w:eastAsia="Times New Roman" w:hAnsi="Times New Roman" w:cs="Times New Roman"/>
          <w:b/>
          <w:bCs/>
          <w:color w:val="212121"/>
          <w:sz w:val="24"/>
          <w:szCs w:val="24"/>
          <w:lang w:val="en-US"/>
        </w:rPr>
        <w:t>6</w:t>
      </w:r>
      <w:r w:rsidRPr="000116C0">
        <w:rPr>
          <w:rFonts w:ascii="Times New Roman" w:eastAsia="inherit" w:hAnsi="Times New Roman" w:cs="Times New Roman"/>
          <w:color w:val="202124"/>
          <w:sz w:val="24"/>
          <w:szCs w:val="24"/>
        </w:rPr>
        <w:t>]. Comme déjà mentionné, l'EGCG est également un puissant inhibiteur de la peroxydation lipidique [</w:t>
      </w:r>
      <w:r w:rsidR="00923904">
        <w:rPr>
          <w:rFonts w:ascii="Times New Roman" w:eastAsia="Times New Roman" w:hAnsi="Times New Roman" w:cs="Times New Roman"/>
          <w:b/>
          <w:bCs/>
          <w:color w:val="212121"/>
          <w:sz w:val="24"/>
          <w:szCs w:val="24"/>
          <w:lang w:val="en-US"/>
        </w:rPr>
        <w:t xml:space="preserve">Lee et al., </w:t>
      </w:r>
      <w:r w:rsidR="00905BF0" w:rsidRPr="00905BF0">
        <w:rPr>
          <w:rFonts w:ascii="Times New Roman" w:eastAsia="Times New Roman" w:hAnsi="Times New Roman" w:cs="Times New Roman"/>
          <w:b/>
          <w:bCs/>
          <w:color w:val="212121"/>
          <w:sz w:val="24"/>
          <w:szCs w:val="24"/>
          <w:lang w:val="en-US"/>
        </w:rPr>
        <w:t>200</w:t>
      </w:r>
      <w:r w:rsidR="00905BF0">
        <w:rPr>
          <w:rFonts w:ascii="Times New Roman" w:eastAsia="Times New Roman" w:hAnsi="Times New Roman" w:cs="Times New Roman"/>
          <w:b/>
          <w:bCs/>
          <w:color w:val="212121"/>
          <w:sz w:val="24"/>
          <w:szCs w:val="24"/>
          <w:lang w:val="en-US"/>
        </w:rPr>
        <w:t>6</w:t>
      </w:r>
      <w:r w:rsidRPr="000116C0">
        <w:rPr>
          <w:rFonts w:ascii="Times New Roman" w:eastAsia="inherit" w:hAnsi="Times New Roman" w:cs="Times New Roman"/>
          <w:color w:val="202124"/>
          <w:sz w:val="24"/>
          <w:szCs w:val="24"/>
        </w:rPr>
        <w:t>]</w:t>
      </w:r>
      <w:r>
        <w:rPr>
          <w:rFonts w:ascii="Times New Roman" w:eastAsia="inherit" w:hAnsi="Times New Roman" w:cs="Times New Roman"/>
          <w:color w:val="202124"/>
          <w:sz w:val="24"/>
          <w:szCs w:val="24"/>
        </w:rPr>
        <w:t>.</w:t>
      </w: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On suppose que la capacité à moduler/inverser les changements épigénétiques est à l'origine de la majorité des effets biologiques des polyphénols [</w:t>
      </w:r>
      <w:r w:rsidR="00923904">
        <w:rPr>
          <w:rFonts w:ascii="Times New Roman" w:eastAsia="Times New Roman" w:hAnsi="Times New Roman" w:cs="Times New Roman"/>
          <w:b/>
          <w:bCs/>
          <w:color w:val="212121"/>
          <w:sz w:val="24"/>
          <w:szCs w:val="24"/>
          <w:lang w:val="en-US"/>
        </w:rPr>
        <w:t xml:space="preserve">Wu et al., </w:t>
      </w:r>
      <w:r w:rsidR="00905BF0" w:rsidRPr="00905BF0">
        <w:rPr>
          <w:rFonts w:ascii="Times New Roman" w:eastAsia="Times New Roman" w:hAnsi="Times New Roman" w:cs="Times New Roman"/>
          <w:b/>
          <w:bCs/>
          <w:color w:val="212121"/>
          <w:sz w:val="24"/>
          <w:szCs w:val="24"/>
          <w:lang w:val="en-US"/>
        </w:rPr>
        <w:t>2016</w:t>
      </w:r>
      <w:r w:rsidRPr="000116C0">
        <w:rPr>
          <w:rFonts w:ascii="Times New Roman" w:eastAsia="inherit" w:hAnsi="Times New Roman" w:cs="Times New Roman"/>
          <w:color w:val="202124"/>
          <w:sz w:val="24"/>
          <w:szCs w:val="24"/>
        </w:rPr>
        <w:t>]. Comme le cancer peut être perçu comme une manifestation de changements épigénétiques et de prédispositions génétiques, l'inversion des modifications épigénétiques par les polyphénols alimentaires peut prévenir, supprimer et même inverser la carcinogenèse [</w:t>
      </w:r>
      <w:r w:rsidR="00923904">
        <w:rPr>
          <w:rFonts w:ascii="Times New Roman" w:eastAsia="Times New Roman" w:hAnsi="Times New Roman" w:cs="Times New Roman"/>
          <w:b/>
          <w:bCs/>
          <w:color w:val="212121"/>
          <w:sz w:val="24"/>
          <w:szCs w:val="24"/>
          <w:lang w:val="en-US"/>
        </w:rPr>
        <w:t xml:space="preserve">Link et al., </w:t>
      </w:r>
      <w:r w:rsidR="00905BF0" w:rsidRPr="00905BF0">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 L'EGCG possède évidemment la capacité de moduler/inverser tous les changements épigénétiques : hyperméthylation, modifications des histones et changements dans l'expression des microARN (miARN) [</w:t>
      </w:r>
      <w:r w:rsidR="00923904">
        <w:rPr>
          <w:rFonts w:ascii="Times New Roman" w:eastAsia="Times New Roman" w:hAnsi="Times New Roman" w:cs="Times New Roman"/>
          <w:b/>
          <w:bCs/>
          <w:color w:val="212121"/>
          <w:sz w:val="24"/>
          <w:szCs w:val="24"/>
          <w:lang w:val="en-US"/>
        </w:rPr>
        <w:t xml:space="preserve">Link et al., </w:t>
      </w:r>
      <w:r w:rsidR="00905BF0" w:rsidRPr="00905BF0">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 Il inverse l'hyperméthylation de plusieurs gènes suppresseurs de tumeurs connus tels que p16, le récepteur de l'acide rétinoïque (RAR), l'O6-méthylguanine ADN méthyltransférase (MGMT) et l'homologue MutL 1 (MLH1) en fonction de la concentration et du temps ; c'est le modulateur le plus prometteur et le plus puissant des marqueurs d'histone dans les cellules cancéreuses ; et il modifie les expressions de 61 miARN [</w:t>
      </w:r>
      <w:r w:rsidR="00923904">
        <w:rPr>
          <w:rFonts w:ascii="Times New Roman" w:eastAsia="Times New Roman" w:hAnsi="Times New Roman" w:cs="Times New Roman"/>
          <w:b/>
          <w:bCs/>
          <w:color w:val="212121"/>
          <w:sz w:val="24"/>
          <w:szCs w:val="24"/>
          <w:lang w:val="en-US"/>
        </w:rPr>
        <w:t xml:space="preserve">Link et al., </w:t>
      </w:r>
      <w:r w:rsidR="00905BF0" w:rsidRPr="00905BF0">
        <w:rPr>
          <w:rFonts w:ascii="Times New Roman" w:eastAsia="Times New Roman" w:hAnsi="Times New Roman" w:cs="Times New Roman"/>
          <w:b/>
          <w:bCs/>
          <w:color w:val="212121"/>
          <w:sz w:val="24"/>
          <w:szCs w:val="24"/>
          <w:lang w:val="en-US"/>
        </w:rPr>
        <w:t>2010</w:t>
      </w:r>
      <w:r w:rsidRPr="000116C0">
        <w:rPr>
          <w:rFonts w:ascii="Times New Roman" w:eastAsia="inherit" w:hAnsi="Times New Roman" w:cs="Times New Roman"/>
          <w:color w:val="202124"/>
          <w:sz w:val="24"/>
          <w:szCs w:val="24"/>
        </w:rPr>
        <w:t xml:space="preserve">]. Dans les cellules de carcinome épidermoïde humain A431, le traitement à </w:t>
      </w:r>
      <w:r w:rsidRPr="000116C0">
        <w:rPr>
          <w:rFonts w:ascii="Times New Roman" w:eastAsia="inherit" w:hAnsi="Times New Roman" w:cs="Times New Roman"/>
          <w:color w:val="202124"/>
          <w:sz w:val="24"/>
          <w:szCs w:val="24"/>
        </w:rPr>
        <w:lastRenderedPageBreak/>
        <w:t>l'EGCG (5–20 μM) a diminué les niveaux globaux de méthylation de l'ADN [</w:t>
      </w:r>
      <w:r w:rsidR="00923904">
        <w:rPr>
          <w:rFonts w:ascii="Times New Roman" w:eastAsia="Times New Roman" w:hAnsi="Times New Roman" w:cs="Times New Roman"/>
          <w:b/>
          <w:bCs/>
          <w:color w:val="212121"/>
          <w:sz w:val="24"/>
          <w:szCs w:val="24"/>
          <w:lang w:val="en-US"/>
        </w:rPr>
        <w:t xml:space="preserve">Lewandowska et al., </w:t>
      </w:r>
      <w:r w:rsidR="00905BF0" w:rsidRPr="00905BF0">
        <w:rPr>
          <w:rFonts w:ascii="Times New Roman" w:eastAsia="Times New Roman" w:hAnsi="Times New Roman" w:cs="Times New Roman"/>
          <w:b/>
          <w:bCs/>
          <w:color w:val="212121"/>
          <w:sz w:val="24"/>
          <w:szCs w:val="24"/>
          <w:lang w:val="en-US"/>
        </w:rPr>
        <w:t>2015</w:t>
      </w:r>
      <w:r w:rsidRPr="000116C0">
        <w:rPr>
          <w:rFonts w:ascii="Times New Roman" w:eastAsia="inherit" w:hAnsi="Times New Roman" w:cs="Times New Roman"/>
          <w:color w:val="202124"/>
          <w:sz w:val="24"/>
          <w:szCs w:val="24"/>
        </w:rPr>
        <w:t>].</w:t>
      </w: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Pr="000116C0"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86442D" w:rsidRDefault="0086442D">
      <w:pPr>
        <w:rPr>
          <w:rFonts w:eastAsia="inherit"/>
          <w:color w:val="202124"/>
          <w:sz w:val="24"/>
          <w:szCs w:val="24"/>
        </w:rPr>
      </w:pPr>
      <w:r>
        <w:rPr>
          <w:rFonts w:eastAsia="inherit"/>
          <w:color w:val="202124"/>
          <w:sz w:val="24"/>
          <w:szCs w:val="24"/>
        </w:rPr>
        <w:br w:type="page"/>
      </w: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Pr="00617DD6" w:rsidRDefault="00617DD6" w:rsidP="00BA53B8">
      <w:pPr>
        <w:jc w:val="center"/>
        <w:rPr>
          <w:rFonts w:eastAsia="inherit"/>
          <w:b/>
          <w:bCs/>
          <w:color w:val="202124"/>
          <w:sz w:val="72"/>
          <w:szCs w:val="72"/>
        </w:rPr>
      </w:pPr>
      <w:r w:rsidRPr="00617DD6">
        <w:rPr>
          <w:rFonts w:eastAsia="inherit"/>
          <w:b/>
          <w:bCs/>
          <w:color w:val="202124"/>
          <w:sz w:val="72"/>
          <w:szCs w:val="72"/>
        </w:rPr>
        <w:t>conclusion</w:t>
      </w: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rPr>
      </w:pPr>
    </w:p>
    <w:p w:rsidR="00617DD6" w:rsidRDefault="00617DD6">
      <w:pPr>
        <w:rPr>
          <w:rFonts w:eastAsia="inherit"/>
          <w:color w:val="202124"/>
          <w:sz w:val="24"/>
          <w:szCs w:val="24"/>
          <w:lang w:eastAsia="fr-FR"/>
        </w:rPr>
      </w:pP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BA53B8" w:rsidRDefault="00BA53B8"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p>
    <w:p w:rsidR="00D21579"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r w:rsidRPr="00754240">
        <w:rPr>
          <w:rFonts w:ascii="Times New Roman" w:eastAsia="inherit" w:hAnsi="Times New Roman" w:cs="Times New Roman"/>
          <w:b/>
          <w:color w:val="202124"/>
          <w:sz w:val="28"/>
          <w:szCs w:val="28"/>
        </w:rPr>
        <w:lastRenderedPageBreak/>
        <w:t>Conclusion</w:t>
      </w:r>
    </w:p>
    <w:p w:rsidR="002578D4" w:rsidRDefault="00923904"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Cs/>
          <w:color w:val="202124"/>
          <w:sz w:val="24"/>
          <w:szCs w:val="24"/>
        </w:rPr>
      </w:pPr>
      <w:r>
        <w:rPr>
          <w:rFonts w:ascii="Times New Roman" w:eastAsia="inherit" w:hAnsi="Times New Roman" w:cs="Times New Roman"/>
          <w:color w:val="202124"/>
          <w:sz w:val="24"/>
          <w:szCs w:val="24"/>
        </w:rPr>
        <w:t>Les polyphénols sont des molécules présentes dans les végétaux et sont d’un grand intérêt thérapeutique. En effet, ces molécules actives possèdent de nombreux effets santé notamment un effet antioxydant pouvant être exploité dan</w:t>
      </w:r>
      <w:r w:rsidR="00F90FDC">
        <w:rPr>
          <w:rFonts w:ascii="Times New Roman" w:eastAsia="inherit" w:hAnsi="Times New Roman" w:cs="Times New Roman"/>
          <w:color w:val="202124"/>
          <w:sz w:val="24"/>
          <w:szCs w:val="24"/>
        </w:rPr>
        <w:t>s la prévention et même le traitement de nombreuses pathologies. Plusieurs méthodes d’extraction des polyphénols sont donc développées afin de pouvoir les extraire et les purifier. Ces méthodes sont nombreuses et utilisent différents solvants qui peuvent être toxiques ou qui peuvent altérer ces polyphénols. Le choix de la technique d’extraction reste donc un sujet d’actualité.</w:t>
      </w:r>
      <w:r>
        <w:rPr>
          <w:rFonts w:ascii="Times New Roman" w:eastAsia="inherit" w:hAnsi="Times New Roman" w:cs="Times New Roman"/>
          <w:color w:val="202124"/>
          <w:sz w:val="24"/>
          <w:szCs w:val="24"/>
        </w:rPr>
        <w:t xml:space="preserve"> </w:t>
      </w:r>
      <w:r w:rsidR="002578D4" w:rsidRPr="00923904">
        <w:rPr>
          <w:rFonts w:ascii="Times New Roman" w:eastAsia="inherit" w:hAnsi="Times New Roman" w:cs="Times New Roman"/>
          <w:color w:val="202124"/>
          <w:sz w:val="24"/>
          <w:szCs w:val="24"/>
        </w:rPr>
        <w:t>D</w:t>
      </w:r>
      <w:r w:rsidR="002578D4" w:rsidRPr="002578D4">
        <w:rPr>
          <w:rFonts w:ascii="Times New Roman" w:eastAsia="inherit" w:hAnsi="Times New Roman" w:cs="Times New Roman"/>
          <w:bCs/>
          <w:color w:val="202124"/>
          <w:sz w:val="24"/>
          <w:szCs w:val="24"/>
        </w:rPr>
        <w:t>e cette</w:t>
      </w:r>
      <w:r>
        <w:rPr>
          <w:rFonts w:ascii="Times New Roman" w:eastAsia="inherit" w:hAnsi="Times New Roman" w:cs="Times New Roman"/>
          <w:bCs/>
          <w:color w:val="202124"/>
          <w:sz w:val="24"/>
          <w:szCs w:val="24"/>
        </w:rPr>
        <w:t xml:space="preserve"> étude</w:t>
      </w:r>
      <w:r w:rsidR="002578D4">
        <w:rPr>
          <w:rFonts w:ascii="Times New Roman" w:eastAsia="inherit" w:hAnsi="Times New Roman" w:cs="Times New Roman"/>
          <w:bCs/>
          <w:color w:val="202124"/>
          <w:sz w:val="24"/>
          <w:szCs w:val="24"/>
        </w:rPr>
        <w:t>, il ressort que la macération par l’éthanol et par l’acétone sont les meilleur</w:t>
      </w:r>
      <w:r>
        <w:rPr>
          <w:rFonts w:ascii="Times New Roman" w:eastAsia="inherit" w:hAnsi="Times New Roman" w:cs="Times New Roman"/>
          <w:bCs/>
          <w:color w:val="202124"/>
          <w:sz w:val="24"/>
          <w:szCs w:val="24"/>
        </w:rPr>
        <w:t>e</w:t>
      </w:r>
      <w:r w:rsidR="002578D4">
        <w:rPr>
          <w:rFonts w:ascii="Times New Roman" w:eastAsia="inherit" w:hAnsi="Times New Roman" w:cs="Times New Roman"/>
          <w:bCs/>
          <w:color w:val="202124"/>
          <w:sz w:val="24"/>
          <w:szCs w:val="24"/>
        </w:rPr>
        <w:t xml:space="preserve">s techniques d’extraction des </w:t>
      </w:r>
      <w:r w:rsidR="00F90FDC">
        <w:rPr>
          <w:rFonts w:ascii="Times New Roman" w:eastAsia="inherit" w:hAnsi="Times New Roman" w:cs="Times New Roman"/>
          <w:bCs/>
          <w:color w:val="202124"/>
          <w:sz w:val="24"/>
          <w:szCs w:val="24"/>
        </w:rPr>
        <w:t>flavonoïdes</w:t>
      </w:r>
      <w:r w:rsidR="002578D4">
        <w:rPr>
          <w:rFonts w:ascii="Times New Roman" w:eastAsia="inherit" w:hAnsi="Times New Roman" w:cs="Times New Roman"/>
          <w:bCs/>
          <w:color w:val="202124"/>
          <w:sz w:val="24"/>
          <w:szCs w:val="24"/>
        </w:rPr>
        <w:t xml:space="preserve"> alors que la décoration aqueuse est préférable pour l’extraction des tanins conde</w:t>
      </w:r>
      <w:r>
        <w:rPr>
          <w:rFonts w:ascii="Times New Roman" w:eastAsia="inherit" w:hAnsi="Times New Roman" w:cs="Times New Roman"/>
          <w:bCs/>
          <w:color w:val="202124"/>
          <w:sz w:val="24"/>
          <w:szCs w:val="24"/>
        </w:rPr>
        <w:t>n</w:t>
      </w:r>
      <w:r w:rsidR="002578D4">
        <w:rPr>
          <w:rFonts w:ascii="Times New Roman" w:eastAsia="inherit" w:hAnsi="Times New Roman" w:cs="Times New Roman"/>
          <w:bCs/>
          <w:color w:val="202124"/>
          <w:sz w:val="24"/>
          <w:szCs w:val="24"/>
        </w:rPr>
        <w:t>sés.</w:t>
      </w:r>
      <w:r w:rsidR="00F90FDC">
        <w:rPr>
          <w:rFonts w:ascii="Times New Roman" w:eastAsia="inherit" w:hAnsi="Times New Roman" w:cs="Times New Roman"/>
          <w:bCs/>
          <w:color w:val="202124"/>
          <w:sz w:val="24"/>
          <w:szCs w:val="24"/>
        </w:rPr>
        <w:t xml:space="preserve"> Cependant, les rendements restent faibles.</w:t>
      </w:r>
    </w:p>
    <w:p w:rsidR="00F90FDC" w:rsidRPr="00F90FDC" w:rsidRDefault="00F90FDC" w:rsidP="00F90FDC">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r w:rsidRPr="000116C0">
        <w:rPr>
          <w:rFonts w:ascii="Times New Roman" w:eastAsia="inherit" w:hAnsi="Times New Roman" w:cs="Times New Roman"/>
          <w:color w:val="202124"/>
          <w:sz w:val="24"/>
          <w:szCs w:val="24"/>
        </w:rPr>
        <w:t xml:space="preserve">En raison des problèmes associés </w:t>
      </w:r>
      <w:r>
        <w:rPr>
          <w:rFonts w:ascii="Times New Roman" w:eastAsia="inherit" w:hAnsi="Times New Roman" w:cs="Times New Roman"/>
          <w:color w:val="202124"/>
          <w:sz w:val="24"/>
          <w:szCs w:val="24"/>
        </w:rPr>
        <w:t xml:space="preserve">aux méthodes </w:t>
      </w:r>
      <w:r w:rsidRPr="000116C0">
        <w:rPr>
          <w:rFonts w:ascii="Times New Roman" w:eastAsia="inherit" w:hAnsi="Times New Roman" w:cs="Times New Roman"/>
          <w:color w:val="202124"/>
          <w:sz w:val="24"/>
          <w:szCs w:val="24"/>
        </w:rPr>
        <w:t xml:space="preserve">d'extraction conventionnelles, </w:t>
      </w:r>
      <w:r>
        <w:rPr>
          <w:rFonts w:ascii="Times New Roman" w:eastAsia="inherit" w:hAnsi="Times New Roman" w:cs="Times New Roman"/>
          <w:color w:val="202124"/>
          <w:sz w:val="24"/>
          <w:szCs w:val="24"/>
        </w:rPr>
        <w:t xml:space="preserve">la promotion et </w:t>
      </w:r>
      <w:r w:rsidRPr="000116C0">
        <w:rPr>
          <w:rFonts w:ascii="Times New Roman" w:eastAsia="inherit" w:hAnsi="Times New Roman" w:cs="Times New Roman"/>
          <w:color w:val="202124"/>
          <w:sz w:val="24"/>
          <w:szCs w:val="24"/>
        </w:rPr>
        <w:t>l</w:t>
      </w:r>
      <w:r>
        <w:rPr>
          <w:rFonts w:ascii="Times New Roman" w:eastAsia="inherit" w:hAnsi="Times New Roman" w:cs="Times New Roman"/>
          <w:color w:val="202124"/>
          <w:sz w:val="24"/>
          <w:szCs w:val="24"/>
        </w:rPr>
        <w:t>e développement</w:t>
      </w:r>
      <w:r w:rsidRPr="000116C0">
        <w:rPr>
          <w:rFonts w:ascii="Times New Roman" w:eastAsia="inherit" w:hAnsi="Times New Roman" w:cs="Times New Roman"/>
          <w:color w:val="202124"/>
          <w:sz w:val="24"/>
          <w:szCs w:val="24"/>
        </w:rPr>
        <w:t xml:space="preserve"> de techniques d'extraction alternatives pour les composés phénoliques</w:t>
      </w:r>
      <w:r>
        <w:rPr>
          <w:rFonts w:ascii="Times New Roman" w:eastAsia="inherit" w:hAnsi="Times New Roman" w:cs="Times New Roman"/>
          <w:color w:val="202124"/>
          <w:sz w:val="24"/>
          <w:szCs w:val="24"/>
        </w:rPr>
        <w:t xml:space="preserve"> prend de l’ampleur. Les méthodes alternatives</w:t>
      </w:r>
      <w:r w:rsidRPr="000116C0">
        <w:rPr>
          <w:rFonts w:ascii="Times New Roman" w:eastAsia="inherit" w:hAnsi="Times New Roman" w:cs="Times New Roman"/>
          <w:color w:val="202124"/>
          <w:sz w:val="24"/>
          <w:szCs w:val="24"/>
        </w:rPr>
        <w:t xml:space="preserve"> représentent l'extraction assistée par ultrasons, l'extraction assistée par micro-ondes, l'extraction assistée par ultrasons-micro-ondes, l'extraction de fluide supercritique et l'extraction d'eau</w:t>
      </w:r>
      <w:r>
        <w:rPr>
          <w:rFonts w:ascii="Times New Roman" w:eastAsia="inherit" w:hAnsi="Times New Roman" w:cs="Times New Roman"/>
          <w:color w:val="202124"/>
          <w:sz w:val="24"/>
          <w:szCs w:val="24"/>
        </w:rPr>
        <w:t xml:space="preserve"> sous-critique qui ont</w:t>
      </w:r>
      <w:r w:rsidRPr="000116C0">
        <w:rPr>
          <w:rFonts w:ascii="Times New Roman" w:eastAsia="inherit" w:hAnsi="Times New Roman" w:cs="Times New Roman"/>
          <w:color w:val="202124"/>
          <w:sz w:val="24"/>
          <w:szCs w:val="24"/>
        </w:rPr>
        <w:t xml:space="preserve"> suscité un grand intérêt en raison de leur si</w:t>
      </w:r>
      <w:r>
        <w:rPr>
          <w:rFonts w:ascii="Times New Roman" w:eastAsia="inherit" w:hAnsi="Times New Roman" w:cs="Times New Roman"/>
          <w:color w:val="202124"/>
          <w:sz w:val="24"/>
          <w:szCs w:val="24"/>
        </w:rPr>
        <w:t>mplicité, rapidité</w:t>
      </w:r>
      <w:r w:rsidRPr="000116C0">
        <w:rPr>
          <w:rFonts w:ascii="Times New Roman" w:eastAsia="inherit" w:hAnsi="Times New Roman" w:cs="Times New Roman"/>
          <w:color w:val="202124"/>
          <w:sz w:val="24"/>
          <w:szCs w:val="24"/>
        </w:rPr>
        <w:t xml:space="preserve"> et une consommation</w:t>
      </w:r>
      <w:r>
        <w:rPr>
          <w:rFonts w:ascii="Times New Roman" w:eastAsia="inherit" w:hAnsi="Times New Roman" w:cs="Times New Roman"/>
          <w:color w:val="202124"/>
          <w:sz w:val="24"/>
          <w:szCs w:val="24"/>
        </w:rPr>
        <w:t xml:space="preserve"> de solvant organique réduite. </w:t>
      </w:r>
      <w:r w:rsidRPr="000116C0">
        <w:rPr>
          <w:rFonts w:ascii="Times New Roman" w:eastAsia="inherit" w:hAnsi="Times New Roman" w:cs="Times New Roman"/>
          <w:color w:val="202124"/>
          <w:sz w:val="24"/>
          <w:szCs w:val="24"/>
        </w:rPr>
        <w:t xml:space="preserve">Les technologies de fluides </w:t>
      </w:r>
      <w:r>
        <w:rPr>
          <w:rFonts w:ascii="Times New Roman" w:eastAsia="inherit" w:hAnsi="Times New Roman" w:cs="Times New Roman"/>
          <w:color w:val="202124"/>
          <w:sz w:val="24"/>
          <w:szCs w:val="24"/>
        </w:rPr>
        <w:t>supercritiques ont été aussi</w:t>
      </w:r>
      <w:r w:rsidRPr="000116C0">
        <w:rPr>
          <w:rFonts w:ascii="Times New Roman" w:eastAsia="inherit" w:hAnsi="Times New Roman" w:cs="Times New Roman"/>
          <w:color w:val="202124"/>
          <w:sz w:val="24"/>
          <w:szCs w:val="24"/>
        </w:rPr>
        <w:t xml:space="preserve"> étudiées pour l'iso</w:t>
      </w:r>
      <w:r>
        <w:rPr>
          <w:rFonts w:ascii="Times New Roman" w:eastAsia="inherit" w:hAnsi="Times New Roman" w:cs="Times New Roman"/>
          <w:color w:val="202124"/>
          <w:sz w:val="24"/>
          <w:szCs w:val="24"/>
        </w:rPr>
        <w:t>lement sélectif des polyphénols</w:t>
      </w:r>
      <w:r w:rsidR="007D0143">
        <w:rPr>
          <w:rFonts w:ascii="Times New Roman" w:eastAsia="inherit" w:hAnsi="Times New Roman" w:cs="Times New Roman"/>
          <w:color w:val="202124"/>
          <w:sz w:val="24"/>
          <w:szCs w:val="24"/>
        </w:rPr>
        <w:t xml:space="preserve"> évitant</w:t>
      </w:r>
      <w:r w:rsidRPr="000116C0">
        <w:rPr>
          <w:rFonts w:ascii="Times New Roman" w:eastAsia="inherit" w:hAnsi="Times New Roman" w:cs="Times New Roman"/>
          <w:color w:val="202124"/>
          <w:sz w:val="24"/>
          <w:szCs w:val="24"/>
        </w:rPr>
        <w:t xml:space="preserve"> l'oxydation et/ou la </w:t>
      </w:r>
      <w:r w:rsidR="007D0143">
        <w:rPr>
          <w:rFonts w:ascii="Times New Roman" w:eastAsia="inherit" w:hAnsi="Times New Roman" w:cs="Times New Roman"/>
          <w:color w:val="202124"/>
          <w:sz w:val="24"/>
          <w:szCs w:val="24"/>
        </w:rPr>
        <w:t>dégradation des composés phénoliques</w:t>
      </w:r>
      <w:r w:rsidRPr="000116C0">
        <w:rPr>
          <w:rFonts w:ascii="Times New Roman" w:eastAsia="inherit" w:hAnsi="Times New Roman" w:cs="Times New Roman"/>
          <w:color w:val="202124"/>
          <w:sz w:val="24"/>
          <w:szCs w:val="24"/>
        </w:rPr>
        <w:t>.</w:t>
      </w:r>
    </w:p>
    <w:p w:rsidR="00923904" w:rsidRDefault="00923904">
      <w:pPr>
        <w:rPr>
          <w:rFonts w:eastAsia="inherit"/>
          <w:b/>
          <w:color w:val="202124"/>
          <w:sz w:val="28"/>
          <w:szCs w:val="28"/>
          <w:lang w:eastAsia="fr-FR"/>
        </w:rPr>
      </w:pPr>
      <w:r>
        <w:rPr>
          <w:rFonts w:eastAsia="inherit"/>
          <w:b/>
          <w:color w:val="202124"/>
          <w:sz w:val="28"/>
          <w:szCs w:val="28"/>
        </w:rPr>
        <w:br w:type="page"/>
      </w:r>
    </w:p>
    <w:p w:rsidR="00D21579" w:rsidRPr="00754240" w:rsidRDefault="00D21579" w:rsidP="00D21579">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b/>
          <w:color w:val="202124"/>
          <w:sz w:val="28"/>
          <w:szCs w:val="28"/>
        </w:rPr>
      </w:pPr>
      <w:r w:rsidRPr="00754240">
        <w:rPr>
          <w:rFonts w:ascii="Times New Roman" w:eastAsia="inherit" w:hAnsi="Times New Roman" w:cs="Times New Roman"/>
          <w:b/>
          <w:color w:val="202124"/>
          <w:sz w:val="28"/>
          <w:szCs w:val="28"/>
        </w:rPr>
        <w:lastRenderedPageBreak/>
        <w:t>Références Bibliographiques</w:t>
      </w:r>
    </w:p>
    <w:p w:rsidR="00963BA5" w:rsidRDefault="00963BA5" w:rsidP="0086442D">
      <w:pPr>
        <w:shd w:val="clear" w:color="auto" w:fill="FFFFFF"/>
        <w:spacing w:line="360" w:lineRule="auto"/>
        <w:jc w:val="both"/>
        <w:rPr>
          <w:color w:val="212121"/>
          <w:sz w:val="24"/>
          <w:szCs w:val="24"/>
          <w:lang w:val="en-US" w:eastAsia="fr-FR"/>
        </w:rPr>
      </w:pP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Abascal K., Ganora L., Yarnell E. The effect of freeze-drying and its implications for botanical medicine: A review. </w:t>
      </w:r>
      <w:r w:rsidRPr="0086442D">
        <w:rPr>
          <w:i/>
          <w:iCs/>
          <w:color w:val="212121"/>
          <w:sz w:val="24"/>
          <w:szCs w:val="24"/>
          <w:lang w:val="en-US" w:eastAsia="fr-FR"/>
        </w:rPr>
        <w:t>Phytother. Res. </w:t>
      </w:r>
      <w:r w:rsidRPr="0086442D">
        <w:rPr>
          <w:color w:val="212121"/>
          <w:sz w:val="24"/>
          <w:szCs w:val="24"/>
          <w:lang w:val="en-US" w:eastAsia="fr-FR"/>
        </w:rPr>
        <w:t>2005;19:655–660. doi: 10.1002/ptr.1651.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Ajila C.M., Brar S.K., Verma M. Extraction and analysis of polyphenols: Recent trends. </w:t>
      </w:r>
      <w:r w:rsidRPr="0086442D">
        <w:rPr>
          <w:i/>
          <w:iCs/>
          <w:color w:val="212121"/>
          <w:sz w:val="24"/>
          <w:szCs w:val="24"/>
          <w:lang w:val="en-US" w:eastAsia="fr-FR"/>
        </w:rPr>
        <w:t>Crit. Rev. Biotechnol. </w:t>
      </w:r>
      <w:r w:rsidRPr="0086442D">
        <w:rPr>
          <w:color w:val="212121"/>
          <w:sz w:val="24"/>
          <w:szCs w:val="24"/>
          <w:lang w:val="en-US" w:eastAsia="fr-FR"/>
        </w:rPr>
        <w:t>2011;31:227–249. doi: 10.3109/07388551.2010.513677.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Araújo J.R., Gonçalves P., Martel F. Chemopreventive effect of dietary polyphenols in colorectal cancer cell lines. </w:t>
      </w:r>
      <w:r w:rsidRPr="0086442D">
        <w:rPr>
          <w:i/>
          <w:iCs/>
          <w:color w:val="212121"/>
          <w:sz w:val="24"/>
          <w:szCs w:val="24"/>
          <w:lang w:val="en-US" w:eastAsia="fr-FR"/>
        </w:rPr>
        <w:t>Nutr. Res. </w:t>
      </w:r>
      <w:r w:rsidRPr="0086442D">
        <w:rPr>
          <w:color w:val="212121"/>
          <w:sz w:val="24"/>
          <w:szCs w:val="24"/>
          <w:lang w:val="en-US" w:eastAsia="fr-FR"/>
        </w:rPr>
        <w:t>2011;31:77–87. doi: 10.1016/j.nutres.2011.01.006.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Asensi M., Ortega A., Mena S., Feddi F., Estrela J.M. Natural polyphenols in cancer therapy. </w:t>
      </w:r>
      <w:r w:rsidRPr="0086442D">
        <w:rPr>
          <w:i/>
          <w:iCs/>
          <w:color w:val="212121"/>
          <w:sz w:val="24"/>
          <w:szCs w:val="24"/>
          <w:lang w:val="en-US" w:eastAsia="fr-FR"/>
        </w:rPr>
        <w:t>Crit. Rev. Clin. Lab. Sci. </w:t>
      </w:r>
      <w:r w:rsidRPr="0086442D">
        <w:rPr>
          <w:color w:val="212121"/>
          <w:sz w:val="24"/>
          <w:szCs w:val="24"/>
          <w:lang w:val="en-US" w:eastAsia="fr-FR"/>
        </w:rPr>
        <w:t>2011;</w:t>
      </w:r>
      <w:r>
        <w:rPr>
          <w:color w:val="212121"/>
          <w:sz w:val="24"/>
          <w:szCs w:val="24"/>
          <w:lang w:val="en-US" w:eastAsia="fr-FR"/>
        </w:rPr>
        <w:t xml:space="preserve"> </w:t>
      </w:r>
      <w:r w:rsidRPr="0086442D">
        <w:rPr>
          <w:color w:val="212121"/>
          <w:sz w:val="24"/>
          <w:szCs w:val="24"/>
          <w:lang w:val="en-US" w:eastAsia="fr-FR"/>
        </w:rPr>
        <w:t>48:197–216. doi: 10.3109/10408363.2011.631268.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Beltz L.A., Bayer D.K., Moss A.L., Simet I.M. Mechanisms of Cancer Prevention by Green and Black Tea Polyphenols. </w:t>
      </w:r>
      <w:r w:rsidRPr="0086442D">
        <w:rPr>
          <w:i/>
          <w:iCs/>
          <w:color w:val="212121"/>
          <w:sz w:val="24"/>
          <w:szCs w:val="24"/>
          <w:lang w:val="en-US" w:eastAsia="fr-FR"/>
        </w:rPr>
        <w:t>Anti-Cancer Agents Med. Chem. </w:t>
      </w:r>
      <w:r w:rsidRPr="0086442D">
        <w:rPr>
          <w:color w:val="212121"/>
          <w:sz w:val="24"/>
          <w:szCs w:val="24"/>
          <w:lang w:val="en-US" w:eastAsia="fr-FR"/>
        </w:rPr>
        <w:t>2006;</w:t>
      </w:r>
      <w:r>
        <w:rPr>
          <w:color w:val="212121"/>
          <w:sz w:val="24"/>
          <w:szCs w:val="24"/>
          <w:lang w:val="en-US" w:eastAsia="fr-FR"/>
        </w:rPr>
        <w:t xml:space="preserve"> </w:t>
      </w:r>
      <w:r w:rsidRPr="0086442D">
        <w:rPr>
          <w:color w:val="212121"/>
          <w:sz w:val="24"/>
          <w:szCs w:val="24"/>
          <w:lang w:val="en-US" w:eastAsia="fr-FR"/>
        </w:rPr>
        <w:t>6:389–406. doi: 10.2174/187152006778226468.</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Biesaga M. Influence of extraction methods on stability of flavonoids. </w:t>
      </w:r>
      <w:r w:rsidRPr="0086442D">
        <w:rPr>
          <w:i/>
          <w:iCs/>
          <w:color w:val="212121"/>
          <w:sz w:val="24"/>
          <w:szCs w:val="24"/>
          <w:lang w:val="en-US" w:eastAsia="fr-FR"/>
        </w:rPr>
        <w:t>J. Chromatogr. A. </w:t>
      </w:r>
      <w:r w:rsidRPr="0086442D">
        <w:rPr>
          <w:color w:val="212121"/>
          <w:sz w:val="24"/>
          <w:szCs w:val="24"/>
          <w:lang w:val="en-US" w:eastAsia="fr-FR"/>
        </w:rPr>
        <w:t xml:space="preserve">2011;1218:2505–2512. doi: 10.1016/j.chroma.2011.02.059.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Bravo L. Polyphenols: Chemistry, Dietary Sources, Metabolism, and Nutritional Significance. </w:t>
      </w:r>
      <w:r w:rsidRPr="0086442D">
        <w:rPr>
          <w:i/>
          <w:iCs/>
          <w:color w:val="212121"/>
          <w:sz w:val="24"/>
          <w:szCs w:val="24"/>
          <w:lang w:val="en-US" w:eastAsia="fr-FR"/>
        </w:rPr>
        <w:t>Nutr. Rev. </w:t>
      </w:r>
      <w:r w:rsidRPr="0086442D">
        <w:rPr>
          <w:color w:val="212121"/>
          <w:sz w:val="24"/>
          <w:szCs w:val="24"/>
          <w:lang w:val="en-US" w:eastAsia="fr-FR"/>
        </w:rPr>
        <w:t>1998;56:317–333. doi: 10.1111/j.1753-4887.1998.tb01670.x. </w:t>
      </w:r>
    </w:p>
    <w:p w:rsidR="00963BA5" w:rsidRPr="0086442D" w:rsidRDefault="00963BA5" w:rsidP="00331CAF">
      <w:pPr>
        <w:shd w:val="clear" w:color="auto" w:fill="FFFFFF"/>
        <w:spacing w:line="360" w:lineRule="auto"/>
        <w:jc w:val="both"/>
        <w:rPr>
          <w:color w:val="212121"/>
          <w:sz w:val="24"/>
          <w:szCs w:val="24"/>
          <w:lang w:val="en-US" w:eastAsia="fr-FR"/>
        </w:rPr>
      </w:pPr>
      <w:r w:rsidRPr="0086442D">
        <w:rPr>
          <w:color w:val="212121"/>
          <w:sz w:val="24"/>
          <w:szCs w:val="24"/>
          <w:lang w:val="en-US" w:eastAsia="fr-FR"/>
        </w:rPr>
        <w:t>Brunner G. Supercritical fluids: Technology and application to food processing. </w:t>
      </w:r>
      <w:r w:rsidRPr="0086442D">
        <w:rPr>
          <w:i/>
          <w:iCs/>
          <w:color w:val="212121"/>
          <w:sz w:val="24"/>
          <w:szCs w:val="24"/>
          <w:lang w:val="en-US" w:eastAsia="fr-FR"/>
        </w:rPr>
        <w:t>J. Food Eng. </w:t>
      </w:r>
      <w:r w:rsidRPr="0086442D">
        <w:rPr>
          <w:color w:val="212121"/>
          <w:sz w:val="24"/>
          <w:szCs w:val="24"/>
          <w:lang w:val="en-US" w:eastAsia="fr-FR"/>
        </w:rPr>
        <w:t>2005;67:21–33. doi: 10.1016/j.jfoodeng.2004.05.060. </w:t>
      </w:r>
    </w:p>
    <w:p w:rsidR="00963BA5" w:rsidRDefault="00963BA5" w:rsidP="00331CAF">
      <w:pPr>
        <w:shd w:val="clear" w:color="auto" w:fill="FFFFFF"/>
        <w:spacing w:line="360" w:lineRule="auto"/>
        <w:jc w:val="both"/>
        <w:rPr>
          <w:color w:val="212121"/>
          <w:sz w:val="24"/>
          <w:szCs w:val="24"/>
          <w:lang w:val="en-US" w:eastAsia="fr-FR"/>
        </w:rPr>
      </w:pPr>
      <w:r w:rsidRPr="0086442D">
        <w:rPr>
          <w:color w:val="212121"/>
          <w:sz w:val="24"/>
          <w:szCs w:val="24"/>
          <w:lang w:val="en-US" w:eastAsia="fr-FR"/>
        </w:rPr>
        <w:t>Brunner G. </w:t>
      </w:r>
      <w:r w:rsidRPr="0086442D">
        <w:rPr>
          <w:i/>
          <w:iCs/>
          <w:color w:val="212121"/>
          <w:sz w:val="24"/>
          <w:szCs w:val="24"/>
          <w:lang w:val="en-US" w:eastAsia="fr-FR"/>
        </w:rPr>
        <w:t>Gas Extraction. An Introduction to Fundamentals of Supercritical Fluids and the Application to Separation Processes.</w:t>
      </w:r>
      <w:r w:rsidRPr="0086442D">
        <w:rPr>
          <w:color w:val="212121"/>
          <w:sz w:val="24"/>
          <w:szCs w:val="24"/>
          <w:lang w:val="en-US" w:eastAsia="fr-FR"/>
        </w:rPr>
        <w:t> Steinkopff; Darmstadt, Germany: Springer; New York, NY, USA: 1994.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Calderon-Montaño J.M., Burgos-Moron E., Perez-Guerrero C., Lopez-Lazaro M. A review on the dietary flavonoid kaempferol. </w:t>
      </w:r>
      <w:r w:rsidRPr="0086442D">
        <w:rPr>
          <w:i/>
          <w:iCs/>
          <w:color w:val="212121"/>
          <w:sz w:val="24"/>
          <w:szCs w:val="24"/>
          <w:lang w:val="en-US" w:eastAsia="fr-FR"/>
        </w:rPr>
        <w:t>Mini Rev. Med. Chem. </w:t>
      </w:r>
      <w:r w:rsidRPr="0086442D">
        <w:rPr>
          <w:color w:val="212121"/>
          <w:sz w:val="24"/>
          <w:szCs w:val="24"/>
          <w:lang w:val="en-US" w:eastAsia="fr-FR"/>
        </w:rPr>
        <w:t>2011;11:298–344. doi: 10.2174/138955711795305335.  76. Babova O., Occhipintia A., Capuzzo A., Maffei M.E. Extraction of bilberry (</w:t>
      </w:r>
      <w:r w:rsidRPr="0086442D">
        <w:rPr>
          <w:i/>
          <w:iCs/>
          <w:color w:val="212121"/>
          <w:sz w:val="24"/>
          <w:szCs w:val="24"/>
          <w:lang w:val="en-US" w:eastAsia="fr-FR"/>
        </w:rPr>
        <w:t>Vaccinium myrtillus</w:t>
      </w:r>
      <w:r w:rsidRPr="0086442D">
        <w:rPr>
          <w:color w:val="212121"/>
          <w:sz w:val="24"/>
          <w:szCs w:val="24"/>
          <w:lang w:val="en-US" w:eastAsia="fr-FR"/>
        </w:rPr>
        <w:t>) antioxidants using supercritical/subcritical CO</w:t>
      </w:r>
      <w:r w:rsidRPr="0086442D">
        <w:rPr>
          <w:color w:val="212121"/>
          <w:sz w:val="24"/>
          <w:szCs w:val="24"/>
          <w:vertAlign w:val="subscript"/>
          <w:lang w:val="en-US" w:eastAsia="fr-FR"/>
        </w:rPr>
        <w:t>2</w:t>
      </w:r>
      <w:r w:rsidRPr="0086442D">
        <w:rPr>
          <w:color w:val="212121"/>
          <w:sz w:val="24"/>
          <w:szCs w:val="24"/>
          <w:lang w:val="en-US" w:eastAsia="fr-FR"/>
        </w:rPr>
        <w:t> and ethanol as co-solvent. </w:t>
      </w:r>
      <w:r w:rsidRPr="0086442D">
        <w:rPr>
          <w:i/>
          <w:iCs/>
          <w:color w:val="212121"/>
          <w:sz w:val="24"/>
          <w:szCs w:val="24"/>
          <w:lang w:val="en-US" w:eastAsia="fr-FR"/>
        </w:rPr>
        <w:t>J. Supercrit. Fluids. </w:t>
      </w:r>
      <w:r w:rsidRPr="0086442D">
        <w:rPr>
          <w:color w:val="212121"/>
          <w:sz w:val="24"/>
          <w:szCs w:val="24"/>
          <w:lang w:val="en-US" w:eastAsia="fr-FR"/>
        </w:rPr>
        <w:t xml:space="preserve">2016;107:358–363. doi: 10.1016/j.supflu.2015.09.029.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Capriotti A.L., Cavaliere C., Foglia P., Piovesana S., Ventura S. Chromatographic Methods Coupled to Mass Spectrometry Detection for the Determination of Phenolic Acids in Plants and Fruits. </w:t>
      </w:r>
      <w:r w:rsidRPr="0086442D">
        <w:rPr>
          <w:i/>
          <w:iCs/>
          <w:color w:val="212121"/>
          <w:sz w:val="24"/>
          <w:szCs w:val="24"/>
          <w:lang w:eastAsia="fr-FR"/>
        </w:rPr>
        <w:t>J. Liq. Chromatogr. Relat. Technol. </w:t>
      </w:r>
      <w:r w:rsidRPr="0086442D">
        <w:rPr>
          <w:color w:val="212121"/>
          <w:sz w:val="24"/>
          <w:szCs w:val="24"/>
          <w:lang w:val="en-US" w:eastAsia="fr-FR"/>
        </w:rPr>
        <w:t>2015;38:353–370. doi: 10.1080/10826076.2014.941263.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Chen D., Wan S.B., Yang H., Yuan J., Chan T.H., Dou Q.P. EGCG, green tea polyphenols and their synthetic analogs and prodrugs for human cancer prevention and treatment. </w:t>
      </w:r>
      <w:r w:rsidRPr="0086442D">
        <w:rPr>
          <w:i/>
          <w:iCs/>
          <w:color w:val="212121"/>
          <w:sz w:val="24"/>
          <w:szCs w:val="24"/>
          <w:lang w:val="en-US" w:eastAsia="fr-FR"/>
        </w:rPr>
        <w:t xml:space="preserve">Adv. </w:t>
      </w:r>
      <w:r w:rsidRPr="0086442D">
        <w:rPr>
          <w:i/>
          <w:iCs/>
          <w:color w:val="212121"/>
          <w:sz w:val="24"/>
          <w:szCs w:val="24"/>
          <w:lang w:val="en-US" w:eastAsia="fr-FR"/>
        </w:rPr>
        <w:lastRenderedPageBreak/>
        <w:t>Clin. Chem. </w:t>
      </w:r>
      <w:r w:rsidRPr="0086442D">
        <w:rPr>
          <w:color w:val="212121"/>
          <w:sz w:val="24"/>
          <w:szCs w:val="24"/>
          <w:lang w:val="en-US" w:eastAsia="fr-FR"/>
        </w:rPr>
        <w:t>2011;53:155–177.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Chen Y.C., Sugiyama Y., Abe N., Kuruto-Nima R., Nozawa R., Hirota A. DPPH radical scavenging compounds from Dou-Chi, a soybean fermented food. </w:t>
      </w:r>
      <w:r w:rsidRPr="0086442D">
        <w:rPr>
          <w:i/>
          <w:iCs/>
          <w:color w:val="212121"/>
          <w:sz w:val="24"/>
          <w:szCs w:val="24"/>
          <w:lang w:val="en-US" w:eastAsia="fr-FR"/>
        </w:rPr>
        <w:t>Biosci. Biotechnol. Biochem. </w:t>
      </w:r>
      <w:r w:rsidRPr="0086442D">
        <w:rPr>
          <w:color w:val="212121"/>
          <w:sz w:val="24"/>
          <w:szCs w:val="24"/>
          <w:lang w:val="en-US" w:eastAsia="fr-FR"/>
        </w:rPr>
        <w:t>2005;69:999–1006. doi: 10.1271/bbb.69.999.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ClinicalTrials.gov: A Service of the U.S. National Ins</w:t>
      </w:r>
      <w:r>
        <w:rPr>
          <w:color w:val="212121"/>
          <w:sz w:val="24"/>
          <w:szCs w:val="24"/>
          <w:lang w:val="en-US" w:eastAsia="fr-FR"/>
        </w:rPr>
        <w:t>titutes of Health.</w:t>
      </w:r>
      <w:r w:rsidRPr="0086442D">
        <w:rPr>
          <w:color w:val="212121"/>
          <w:sz w:val="24"/>
          <w:szCs w:val="24"/>
          <w:lang w:val="en-US" w:eastAsia="fr-FR"/>
        </w:rPr>
        <w:t xml:space="preserve"> 21 March 2016)]; Available online: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Dai J., Mumper J.R. Plant Phenolics: Extraction, Analysis and Their Antioxidant and Anticancer Properties. </w:t>
      </w:r>
      <w:r w:rsidRPr="0086442D">
        <w:rPr>
          <w:i/>
          <w:iCs/>
          <w:color w:val="212121"/>
          <w:sz w:val="24"/>
          <w:szCs w:val="24"/>
          <w:lang w:val="en-US" w:eastAsia="fr-FR"/>
        </w:rPr>
        <w:t>Molecules. </w:t>
      </w:r>
      <w:r w:rsidRPr="0086442D">
        <w:rPr>
          <w:color w:val="212121"/>
          <w:sz w:val="24"/>
          <w:szCs w:val="24"/>
          <w:lang w:val="en-US" w:eastAsia="fr-FR"/>
        </w:rPr>
        <w:t>2010;15:7313–7352. doi: 10.3390/molecules15107313.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De Kok T.M., van Breda S.G., Manson M.M. Mechanisms of combined action of different chemopreventive dietary compounds. </w:t>
      </w:r>
      <w:r w:rsidRPr="0086442D">
        <w:rPr>
          <w:i/>
          <w:iCs/>
          <w:color w:val="212121"/>
          <w:sz w:val="24"/>
          <w:szCs w:val="24"/>
          <w:lang w:val="en-US" w:eastAsia="fr-FR"/>
        </w:rPr>
        <w:t>Eur. J. Nutr. </w:t>
      </w:r>
      <w:r w:rsidRPr="0086442D">
        <w:rPr>
          <w:color w:val="212121"/>
          <w:sz w:val="24"/>
          <w:szCs w:val="24"/>
          <w:lang w:val="en-US" w:eastAsia="fr-FR"/>
        </w:rPr>
        <w:t>2008;</w:t>
      </w:r>
      <w:r>
        <w:rPr>
          <w:color w:val="212121"/>
          <w:sz w:val="24"/>
          <w:szCs w:val="24"/>
          <w:lang w:val="en-US" w:eastAsia="fr-FR"/>
        </w:rPr>
        <w:t xml:space="preserve"> </w:t>
      </w:r>
      <w:r w:rsidRPr="0086442D">
        <w:rPr>
          <w:color w:val="212121"/>
          <w:sz w:val="24"/>
          <w:szCs w:val="24"/>
          <w:lang w:val="en-US" w:eastAsia="fr-FR"/>
        </w:rPr>
        <w:t>47(Suppl. S2):51–59. doi: 10.1007/s00394-008-2006-y.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Delpino-Rius A., Eras J., Vilaró F., Cubero M.A., Balcells M., Canela-Garayo R. Characterisation of phenolic compounds in processed fibers from the juice industry. </w:t>
      </w:r>
      <w:r w:rsidRPr="0086442D">
        <w:rPr>
          <w:i/>
          <w:iCs/>
          <w:color w:val="212121"/>
          <w:sz w:val="24"/>
          <w:szCs w:val="24"/>
          <w:lang w:val="en-US" w:eastAsia="fr-FR"/>
        </w:rPr>
        <w:t>Food Chem. </w:t>
      </w:r>
      <w:r w:rsidRPr="0086442D">
        <w:rPr>
          <w:color w:val="212121"/>
          <w:sz w:val="24"/>
          <w:szCs w:val="24"/>
          <w:lang w:val="en-US" w:eastAsia="fr-FR"/>
        </w:rPr>
        <w:t xml:space="preserve">2015;172:575–584. doi: 10.1016/j.foodchem.2014.09.071.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Diaz-Reinoso B., Moure A., Dominguez H., Parajó J.C. Supercritical CO</w:t>
      </w:r>
      <w:r w:rsidRPr="0086442D">
        <w:rPr>
          <w:color w:val="212121"/>
          <w:sz w:val="24"/>
          <w:szCs w:val="24"/>
          <w:vertAlign w:val="subscript"/>
          <w:lang w:val="en-US" w:eastAsia="fr-FR"/>
        </w:rPr>
        <w:t>2</w:t>
      </w:r>
      <w:r w:rsidRPr="0086442D">
        <w:rPr>
          <w:color w:val="212121"/>
          <w:sz w:val="24"/>
          <w:szCs w:val="24"/>
          <w:lang w:val="en-US" w:eastAsia="fr-FR"/>
        </w:rPr>
        <w:t> extraction and purification of compounds with antioxidant activity. </w:t>
      </w:r>
      <w:r w:rsidRPr="0086442D">
        <w:rPr>
          <w:i/>
          <w:iCs/>
          <w:color w:val="212121"/>
          <w:sz w:val="24"/>
          <w:szCs w:val="24"/>
          <w:lang w:val="en-US" w:eastAsia="fr-FR"/>
        </w:rPr>
        <w:t>J. Agric. Food Chem. </w:t>
      </w:r>
      <w:r w:rsidRPr="0086442D">
        <w:rPr>
          <w:color w:val="212121"/>
          <w:sz w:val="24"/>
          <w:szCs w:val="24"/>
          <w:lang w:val="en-US" w:eastAsia="fr-FR"/>
        </w:rPr>
        <w:t>2006;54:2441–2469. doi: 10.1021/jf052858j. </w:t>
      </w:r>
    </w:p>
    <w:p w:rsidR="00963BA5" w:rsidRDefault="00963BA5" w:rsidP="0086442D">
      <w:pPr>
        <w:shd w:val="clear" w:color="auto" w:fill="FFFFFF"/>
        <w:spacing w:line="360" w:lineRule="auto"/>
        <w:jc w:val="both"/>
        <w:rPr>
          <w:color w:val="212121"/>
          <w:sz w:val="24"/>
          <w:szCs w:val="24"/>
          <w:lang w:eastAsia="fr-FR"/>
        </w:rPr>
      </w:pPr>
      <w:r w:rsidRPr="0086442D">
        <w:rPr>
          <w:color w:val="212121"/>
          <w:sz w:val="24"/>
          <w:szCs w:val="24"/>
          <w:lang w:eastAsia="fr-FR"/>
        </w:rPr>
        <w:t>doi: 10.1016/j.biotechadv.2014.04.006</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Duthie G.G., Duthie S.J., Kyle J.A.M. Plant polyphenols in cancer and heart disease: Implications as nutritional antioxidants. </w:t>
      </w:r>
      <w:r w:rsidRPr="0086442D">
        <w:rPr>
          <w:i/>
          <w:iCs/>
          <w:color w:val="212121"/>
          <w:sz w:val="24"/>
          <w:szCs w:val="24"/>
          <w:lang w:val="en-US" w:eastAsia="fr-FR"/>
        </w:rPr>
        <w:t>Nutr. Res. Rev. </w:t>
      </w:r>
      <w:r w:rsidRPr="0086442D">
        <w:rPr>
          <w:color w:val="212121"/>
          <w:sz w:val="24"/>
          <w:szCs w:val="24"/>
          <w:lang w:val="en-US" w:eastAsia="fr-FR"/>
        </w:rPr>
        <w:t>2000;13:79–106. doi: 10.1079/095442200108729016.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Fantini M., Benvenuto M., Masuelli L., Frajese G.V., Tresoldi I., Modesti A., Bei R. In Vitro and in Vivo Antitumoral Effects of Combinations of Polyphenols, or Polyphenols and Anticancer Drugs: Perspectives on Cancer Treatment. </w:t>
      </w:r>
      <w:r w:rsidRPr="0086442D">
        <w:rPr>
          <w:i/>
          <w:iCs/>
          <w:color w:val="212121"/>
          <w:sz w:val="24"/>
          <w:szCs w:val="24"/>
          <w:lang w:val="en-US" w:eastAsia="fr-FR"/>
        </w:rPr>
        <w:t>Int. J. Mol. Sci. </w:t>
      </w:r>
      <w:r w:rsidRPr="0086442D">
        <w:rPr>
          <w:color w:val="212121"/>
          <w:sz w:val="24"/>
          <w:szCs w:val="24"/>
          <w:lang w:val="en-US" w:eastAsia="fr-FR"/>
        </w:rPr>
        <w:t>2015;</w:t>
      </w:r>
      <w:r>
        <w:rPr>
          <w:color w:val="212121"/>
          <w:sz w:val="24"/>
          <w:szCs w:val="24"/>
          <w:lang w:val="en-US" w:eastAsia="fr-FR"/>
        </w:rPr>
        <w:t xml:space="preserve"> </w:t>
      </w:r>
      <w:r w:rsidRPr="0086442D">
        <w:rPr>
          <w:color w:val="212121"/>
          <w:sz w:val="24"/>
          <w:szCs w:val="24"/>
          <w:lang w:val="en-US" w:eastAsia="fr-FR"/>
        </w:rPr>
        <w:t>16:9236–9282. doi: 10.3390/ijms16059236.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Feng R.-Z., Wang Q., Tong W.-Z., Xiong J., Wei Q., Zhou W.-H., Yin Z.-Q., Yin X.-Y., Wang L.-Y., Chen Y.-Q., et al. Extraction and antioxidant activity of flavonoids of Morus nigra. </w:t>
      </w:r>
      <w:r w:rsidRPr="0086442D">
        <w:rPr>
          <w:i/>
          <w:iCs/>
          <w:color w:val="212121"/>
          <w:sz w:val="24"/>
          <w:szCs w:val="24"/>
          <w:lang w:val="en-US" w:eastAsia="fr-FR"/>
        </w:rPr>
        <w:t>Int. J. Clin. Exp. Med. </w:t>
      </w:r>
      <w:r w:rsidRPr="0086442D">
        <w:rPr>
          <w:color w:val="212121"/>
          <w:sz w:val="24"/>
          <w:szCs w:val="24"/>
          <w:lang w:val="en-US" w:eastAsia="fr-FR"/>
        </w:rPr>
        <w:t xml:space="preserve">2015;8:22328–22336.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Fernandez D.P., Goodwin A.R.H., Lemmon E.W., Levelt-Sengers J.M.H., Williams R.C. A formulation for the static permittivity of water and steam at temperatures features from 238 K to 873 K at pressures up to 1200 MPa, Including derivatives and Debye-Hückel coefficients. </w:t>
      </w:r>
      <w:r w:rsidRPr="0086442D">
        <w:rPr>
          <w:i/>
          <w:iCs/>
          <w:color w:val="212121"/>
          <w:sz w:val="24"/>
          <w:szCs w:val="24"/>
          <w:lang w:val="en-US" w:eastAsia="fr-FR"/>
        </w:rPr>
        <w:t>J. Phys. Chem. </w:t>
      </w:r>
      <w:r w:rsidRPr="0086442D">
        <w:rPr>
          <w:color w:val="212121"/>
          <w:sz w:val="24"/>
          <w:szCs w:val="24"/>
          <w:lang w:val="en-US" w:eastAsia="fr-FR"/>
        </w:rPr>
        <w:t>1997;26:1126–1166.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Fresco P., Borges F., Diniz C., Marques M.P.M. New Insights on the Anticancer Properties of Dietary Polyphenols. </w:t>
      </w:r>
      <w:r w:rsidRPr="0086442D">
        <w:rPr>
          <w:i/>
          <w:iCs/>
          <w:color w:val="212121"/>
          <w:sz w:val="24"/>
          <w:szCs w:val="24"/>
          <w:lang w:val="en-US" w:eastAsia="fr-FR"/>
        </w:rPr>
        <w:t>Med. Res. Rev. </w:t>
      </w:r>
      <w:r w:rsidRPr="0086442D">
        <w:rPr>
          <w:color w:val="212121"/>
          <w:sz w:val="24"/>
          <w:szCs w:val="24"/>
          <w:lang w:val="en-US" w:eastAsia="fr-FR"/>
        </w:rPr>
        <w:t>2006;26:747–766. doi: 10.1002/med.20060. </w:t>
      </w:r>
    </w:p>
    <w:p w:rsidR="00963BA5" w:rsidRDefault="00963BA5" w:rsidP="009962C3">
      <w:pPr>
        <w:shd w:val="clear" w:color="auto" w:fill="FFFFFF"/>
        <w:spacing w:line="360" w:lineRule="auto"/>
        <w:jc w:val="both"/>
        <w:rPr>
          <w:color w:val="212121"/>
          <w:sz w:val="24"/>
          <w:szCs w:val="24"/>
          <w:lang w:val="en-US" w:eastAsia="fr-FR"/>
        </w:rPr>
      </w:pPr>
      <w:r w:rsidRPr="0086442D">
        <w:rPr>
          <w:color w:val="212121"/>
          <w:sz w:val="24"/>
          <w:szCs w:val="24"/>
          <w:lang w:val="en-US" w:eastAsia="fr-FR"/>
        </w:rPr>
        <w:lastRenderedPageBreak/>
        <w:t>Fresco P., Borges F., Marques M.P.M., Diniz C. The Anticancer Properties of Dietary Polyphenols and its Relation with Apoptosis. </w:t>
      </w:r>
      <w:r w:rsidRPr="0086442D">
        <w:rPr>
          <w:i/>
          <w:iCs/>
          <w:color w:val="212121"/>
          <w:sz w:val="24"/>
          <w:szCs w:val="24"/>
          <w:lang w:val="en-US" w:eastAsia="fr-FR"/>
        </w:rPr>
        <w:t>Curr. Pharm. Des. </w:t>
      </w:r>
      <w:r w:rsidRPr="0086442D">
        <w:rPr>
          <w:color w:val="212121"/>
          <w:sz w:val="24"/>
          <w:szCs w:val="24"/>
          <w:lang w:val="en-US" w:eastAsia="fr-FR"/>
        </w:rPr>
        <w:t>2010;</w:t>
      </w:r>
      <w:r>
        <w:rPr>
          <w:color w:val="212121"/>
          <w:sz w:val="24"/>
          <w:szCs w:val="24"/>
          <w:lang w:val="en-US" w:eastAsia="fr-FR"/>
        </w:rPr>
        <w:t xml:space="preserve"> </w:t>
      </w:r>
      <w:r w:rsidRPr="0086442D">
        <w:rPr>
          <w:color w:val="212121"/>
          <w:sz w:val="24"/>
          <w:szCs w:val="24"/>
          <w:lang w:val="en-US" w:eastAsia="fr-FR"/>
        </w:rPr>
        <w:t>16:114–134. doi: 10.2174/138161210789941856.</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González-Vallinas M., González-Castejón M., Rodríguez-Casado A., Ramírez de Molina A. Dietary phytochemicals in cancer prevention and therapy; a complementary approach with promising perspectives. </w:t>
      </w:r>
      <w:r w:rsidRPr="0086442D">
        <w:rPr>
          <w:i/>
          <w:iCs/>
          <w:color w:val="212121"/>
          <w:sz w:val="24"/>
          <w:szCs w:val="24"/>
          <w:lang w:val="en-US" w:eastAsia="fr-FR"/>
        </w:rPr>
        <w:t>Nutr. Rev. </w:t>
      </w:r>
      <w:r w:rsidRPr="0086442D">
        <w:rPr>
          <w:color w:val="212121"/>
          <w:sz w:val="24"/>
          <w:szCs w:val="24"/>
          <w:lang w:val="en-US" w:eastAsia="fr-FR"/>
        </w:rPr>
        <w:t xml:space="preserve">2013;71:585–599. doi: 10.1111/nure.12051.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Grace M.H., Yousef G.G., Esposito D., Raskin I., Lila M.A. Bioactive Capacity, Sensory Properties, and Nutritional Analysis of a Shelf Stable Protein-rich Functional Ingredient with Concentrated Fruit and Vegetable Phytoactives. </w:t>
      </w:r>
      <w:r w:rsidRPr="0086442D">
        <w:rPr>
          <w:i/>
          <w:iCs/>
          <w:color w:val="212121"/>
          <w:sz w:val="24"/>
          <w:szCs w:val="24"/>
          <w:lang w:val="en-US" w:eastAsia="fr-FR"/>
        </w:rPr>
        <w:t>Plant Foods Hum. Nutr. </w:t>
      </w:r>
      <w:r w:rsidRPr="0086442D">
        <w:rPr>
          <w:color w:val="212121"/>
          <w:sz w:val="24"/>
          <w:szCs w:val="24"/>
          <w:lang w:val="en-US" w:eastAsia="fr-FR"/>
        </w:rPr>
        <w:t>2014;69:372–378. doi: 10.1007/s11130-014-0444-7.</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Grace M.H., Yousef G.G., Gustafson S.J., Truong V.D., Yencho G.C., Lila M.A. Phytochemical changes in phenolics, anthocyanins, ascorbic acid, and carotenoids associated with sweet potato storage and impacts on bioactive properties. </w:t>
      </w:r>
      <w:r w:rsidRPr="0086442D">
        <w:rPr>
          <w:i/>
          <w:iCs/>
          <w:color w:val="212121"/>
          <w:sz w:val="24"/>
          <w:szCs w:val="24"/>
          <w:lang w:val="en-US" w:eastAsia="fr-FR"/>
        </w:rPr>
        <w:t>Food Chem. </w:t>
      </w:r>
      <w:r w:rsidRPr="0086442D">
        <w:rPr>
          <w:color w:val="212121"/>
          <w:sz w:val="24"/>
          <w:szCs w:val="24"/>
          <w:lang w:val="en-US" w:eastAsia="fr-FR"/>
        </w:rPr>
        <w:t>2014;145:717–724. doi: 10.1016/j.foodchem.2013.08.107.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Gülçin I., Huyut Z., Elmastaş M., Aboul-Enein H.Y. Radical scavenging and antioxidant activity of tannic acid. </w:t>
      </w:r>
      <w:r w:rsidRPr="0086442D">
        <w:rPr>
          <w:i/>
          <w:iCs/>
          <w:color w:val="212121"/>
          <w:sz w:val="24"/>
          <w:szCs w:val="24"/>
          <w:lang w:val="en-US" w:eastAsia="fr-FR"/>
        </w:rPr>
        <w:t>Arab. J. Chem. </w:t>
      </w:r>
      <w:r w:rsidRPr="0086442D">
        <w:rPr>
          <w:color w:val="212121"/>
          <w:sz w:val="24"/>
          <w:szCs w:val="24"/>
          <w:lang w:val="en-US" w:eastAsia="fr-FR"/>
        </w:rPr>
        <w:t>2010;3:43–53. doi: 10.1016/j.arabjc.2009.12.008.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Guyot S., Marnet N., Drilleau J. Thiolysis-HPLC characterization of apple procyanidins covering a large range of polymerization states. </w:t>
      </w:r>
      <w:r w:rsidRPr="0086442D">
        <w:rPr>
          <w:i/>
          <w:iCs/>
          <w:color w:val="212121"/>
          <w:sz w:val="24"/>
          <w:szCs w:val="24"/>
          <w:lang w:val="en-US" w:eastAsia="fr-FR"/>
        </w:rPr>
        <w:t>J. Agric. Food Chem. </w:t>
      </w:r>
      <w:r w:rsidRPr="0086442D">
        <w:rPr>
          <w:color w:val="212121"/>
          <w:sz w:val="24"/>
          <w:szCs w:val="24"/>
          <w:lang w:val="en-US" w:eastAsia="fr-FR"/>
        </w:rPr>
        <w:t>2001;49:14–20. doi: 10.1021/jf000814z.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Havsteen B.H. The biochemistry and medical significance of the flavonoids. </w:t>
      </w:r>
      <w:r w:rsidRPr="0086442D">
        <w:rPr>
          <w:i/>
          <w:iCs/>
          <w:color w:val="212121"/>
          <w:sz w:val="24"/>
          <w:szCs w:val="24"/>
          <w:lang w:val="en-US" w:eastAsia="fr-FR"/>
        </w:rPr>
        <w:t>Pharmacol. Ther. </w:t>
      </w:r>
      <w:r w:rsidRPr="0086442D">
        <w:rPr>
          <w:color w:val="212121"/>
          <w:sz w:val="24"/>
          <w:szCs w:val="24"/>
          <w:lang w:val="en-US" w:eastAsia="fr-FR"/>
        </w:rPr>
        <w:t xml:space="preserve">2002;96:67–202. doi: 10.1016/S0163-7258(02)00298-X.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Hendric A.B. Flavonoid-membrane interactions: Possible consequences for biological effects of some polyphenolic compounds. </w:t>
      </w:r>
      <w:r w:rsidRPr="0086442D">
        <w:rPr>
          <w:i/>
          <w:iCs/>
          <w:color w:val="212121"/>
          <w:sz w:val="24"/>
          <w:szCs w:val="24"/>
          <w:lang w:val="en-US" w:eastAsia="fr-FR"/>
        </w:rPr>
        <w:t>Acta Pharmacol. Sin. </w:t>
      </w:r>
      <w:r w:rsidRPr="0086442D">
        <w:rPr>
          <w:color w:val="212121"/>
          <w:sz w:val="24"/>
          <w:szCs w:val="24"/>
          <w:lang w:val="en-US" w:eastAsia="fr-FR"/>
        </w:rPr>
        <w:t>2006;27:27–40. doi: 10.1111/j.1745-7254.2006.00238.x. </w:t>
      </w:r>
    </w:p>
    <w:p w:rsidR="00963BA5" w:rsidRPr="0086442D" w:rsidRDefault="003E5164" w:rsidP="0086442D">
      <w:pPr>
        <w:shd w:val="clear" w:color="auto" w:fill="FFFFFF"/>
        <w:spacing w:line="360" w:lineRule="auto"/>
        <w:jc w:val="both"/>
        <w:rPr>
          <w:color w:val="212121"/>
          <w:sz w:val="24"/>
          <w:szCs w:val="24"/>
          <w:lang w:val="en-US" w:eastAsia="fr-FR"/>
        </w:rPr>
      </w:pPr>
      <w:hyperlink r:id="rId18" w:tgtFrame="_blank" w:history="1">
        <w:r w:rsidR="00963BA5" w:rsidRPr="0086442D">
          <w:rPr>
            <w:color w:val="4C2C92"/>
            <w:sz w:val="24"/>
            <w:szCs w:val="24"/>
            <w:u w:val="single"/>
            <w:lang w:val="en-US" w:eastAsia="fr-FR"/>
          </w:rPr>
          <w:t>https://www.clinicaltrials.gov/ct2/results?term=EGCG+and+cancer&amp;Search=Search</w:t>
        </w:r>
      </w:hyperlink>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Kalin P., Gülçin I., Gören A.C. Antioxidant Activity and Polyphenol Content of Cranberries (</w:t>
      </w:r>
      <w:r w:rsidRPr="0086442D">
        <w:rPr>
          <w:i/>
          <w:iCs/>
          <w:color w:val="212121"/>
          <w:sz w:val="24"/>
          <w:szCs w:val="24"/>
          <w:lang w:val="en-US" w:eastAsia="fr-FR"/>
        </w:rPr>
        <w:t>Vaccinium macrocarpon</w:t>
      </w:r>
      <w:r w:rsidRPr="0086442D">
        <w:rPr>
          <w:color w:val="212121"/>
          <w:sz w:val="24"/>
          <w:szCs w:val="24"/>
          <w:lang w:val="en-US" w:eastAsia="fr-FR"/>
        </w:rPr>
        <w:t>) </w:t>
      </w:r>
      <w:r w:rsidRPr="0086442D">
        <w:rPr>
          <w:i/>
          <w:iCs/>
          <w:color w:val="212121"/>
          <w:sz w:val="24"/>
          <w:szCs w:val="24"/>
          <w:lang w:val="en-US" w:eastAsia="fr-FR"/>
        </w:rPr>
        <w:t>Rec. Nat. Prod. </w:t>
      </w:r>
      <w:r w:rsidRPr="0086442D">
        <w:rPr>
          <w:color w:val="212121"/>
          <w:sz w:val="24"/>
          <w:szCs w:val="24"/>
          <w:lang w:val="en-US" w:eastAsia="fr-FR"/>
        </w:rPr>
        <w:t>2015;9:496–502.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Kampa M., Nifli A.-P., Notas G., Castanas E. Polyphenols and cancer cell growth. </w:t>
      </w:r>
      <w:r w:rsidRPr="0086442D">
        <w:rPr>
          <w:i/>
          <w:iCs/>
          <w:color w:val="212121"/>
          <w:sz w:val="24"/>
          <w:szCs w:val="24"/>
          <w:lang w:eastAsia="fr-FR"/>
        </w:rPr>
        <w:t xml:space="preserve">Rev. Physiol. Biochem. </w:t>
      </w:r>
      <w:r w:rsidRPr="0086442D">
        <w:rPr>
          <w:i/>
          <w:iCs/>
          <w:color w:val="212121"/>
          <w:sz w:val="24"/>
          <w:szCs w:val="24"/>
          <w:lang w:val="en-US" w:eastAsia="fr-FR"/>
        </w:rPr>
        <w:t>Pharmacol. </w:t>
      </w:r>
      <w:r w:rsidRPr="0086442D">
        <w:rPr>
          <w:color w:val="212121"/>
          <w:sz w:val="24"/>
          <w:szCs w:val="24"/>
          <w:lang w:val="en-US" w:eastAsia="fr-FR"/>
        </w:rPr>
        <w:t xml:space="preserve">2007;159:79–113.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Kefalas P., Kllithraka S., Parejo I., Makris D.P. A Comparative Study on the in Vitro Antiradical Activity and Hydroxyl Free Radical Scavenging Activity in Aged Red Wines. </w:t>
      </w:r>
      <w:r w:rsidRPr="0086442D">
        <w:rPr>
          <w:i/>
          <w:iCs/>
          <w:color w:val="212121"/>
          <w:sz w:val="24"/>
          <w:szCs w:val="24"/>
          <w:lang w:val="en-US" w:eastAsia="fr-FR"/>
        </w:rPr>
        <w:t>Food Sci. Technol. Int. </w:t>
      </w:r>
      <w:r w:rsidRPr="0086442D">
        <w:rPr>
          <w:color w:val="212121"/>
          <w:sz w:val="24"/>
          <w:szCs w:val="24"/>
          <w:lang w:val="en-US" w:eastAsia="fr-FR"/>
        </w:rPr>
        <w:t>2003;9:383–387. doi: 10.1177/1082013203040080.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Khan N., Afaw F., Mukhtar H. Cancer Chemoprevention through Dietary Antioxidants: Progress and Promise. </w:t>
      </w:r>
      <w:r w:rsidRPr="0086442D">
        <w:rPr>
          <w:i/>
          <w:iCs/>
          <w:color w:val="212121"/>
          <w:sz w:val="24"/>
          <w:szCs w:val="24"/>
          <w:lang w:val="en-US" w:eastAsia="fr-FR"/>
        </w:rPr>
        <w:t>Antioxid. Redox Signal. </w:t>
      </w:r>
      <w:r w:rsidRPr="0086442D">
        <w:rPr>
          <w:color w:val="212121"/>
          <w:sz w:val="24"/>
          <w:szCs w:val="24"/>
          <w:lang w:val="en-US" w:eastAsia="fr-FR"/>
        </w:rPr>
        <w:t>2008;10 doi: 10.1089/ars.2007.1740</w:t>
      </w:r>
      <w:r>
        <w:rPr>
          <w:color w:val="212121"/>
          <w:sz w:val="24"/>
          <w:szCs w:val="24"/>
          <w:lang w:val="en-US" w:eastAsia="fr-FR"/>
        </w:rPr>
        <w:t>.</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lastRenderedPageBreak/>
        <w:t>Khan N., Bharali D.J., Adhami V.M., Siddiqui I.A., Cui H., Shabana S.M., Mousa S.A., Mukhtar H. Oral administration of naturally occurring chitosan-based nanoformulated green tea polyphenol EGCG effectively inhibits prostate cancer cell growth in a xenograft model. </w:t>
      </w:r>
      <w:r w:rsidRPr="0086442D">
        <w:rPr>
          <w:i/>
          <w:iCs/>
          <w:color w:val="212121"/>
          <w:sz w:val="24"/>
          <w:szCs w:val="24"/>
          <w:lang w:val="en-US" w:eastAsia="fr-FR"/>
        </w:rPr>
        <w:t>Carcinogenesis. </w:t>
      </w:r>
      <w:r w:rsidRPr="0086442D">
        <w:rPr>
          <w:color w:val="212121"/>
          <w:sz w:val="24"/>
          <w:szCs w:val="24"/>
          <w:lang w:val="en-US" w:eastAsia="fr-FR"/>
        </w:rPr>
        <w:t xml:space="preserve">2014;35:415–423. doi: 10.1093/carcin/bgt321.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Kikic I., Lora M., Bertucco A. A Thermodynamic Analysis of Three-Phase Equilibria in Binary and Ternary Systems for Applications in Rapid Expansion of a Supercritical Solution (RESS), Particles from Gas-Saturated Solutions (PGSS), and Supercritical Antisolvent (SAS) </w:t>
      </w:r>
      <w:r w:rsidRPr="0086442D">
        <w:rPr>
          <w:i/>
          <w:iCs/>
          <w:color w:val="212121"/>
          <w:sz w:val="24"/>
          <w:szCs w:val="24"/>
          <w:lang w:val="en-US" w:eastAsia="fr-FR"/>
        </w:rPr>
        <w:t>Ind. Eng. Chem. Res. </w:t>
      </w:r>
      <w:r w:rsidRPr="0086442D">
        <w:rPr>
          <w:color w:val="212121"/>
          <w:sz w:val="24"/>
          <w:szCs w:val="24"/>
          <w:lang w:val="en-US" w:eastAsia="fr-FR"/>
        </w:rPr>
        <w:t>1997;36:5507–5515. doi: 10.1021/ie970376u.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King J.W., Srinivas K. Multiple unit processing using sub- and supercritical fluids. </w:t>
      </w:r>
      <w:r w:rsidRPr="0086442D">
        <w:rPr>
          <w:i/>
          <w:iCs/>
          <w:color w:val="212121"/>
          <w:sz w:val="24"/>
          <w:szCs w:val="24"/>
          <w:lang w:val="en-US" w:eastAsia="fr-FR"/>
        </w:rPr>
        <w:t>J. Supercrit. Fluids. </w:t>
      </w:r>
      <w:r w:rsidRPr="0086442D">
        <w:rPr>
          <w:color w:val="212121"/>
          <w:sz w:val="24"/>
          <w:szCs w:val="24"/>
          <w:lang w:val="en-US" w:eastAsia="fr-FR"/>
        </w:rPr>
        <w:t>2009;47:598–610. doi: 10.1016/j.supflu.2008.08.010.</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King M.B., Bott T.R. </w:t>
      </w:r>
      <w:r w:rsidRPr="0086442D">
        <w:rPr>
          <w:i/>
          <w:iCs/>
          <w:color w:val="212121"/>
          <w:sz w:val="24"/>
          <w:szCs w:val="24"/>
          <w:lang w:val="en-US" w:eastAsia="fr-FR"/>
        </w:rPr>
        <w:t>Extraction of Natural Products Using Near-Critical Solvents.</w:t>
      </w:r>
      <w:r w:rsidRPr="0086442D">
        <w:rPr>
          <w:color w:val="212121"/>
          <w:sz w:val="24"/>
          <w:szCs w:val="24"/>
          <w:lang w:val="en-US" w:eastAsia="fr-FR"/>
        </w:rPr>
        <w:t> Chapman &amp; Hall; Glasgow, UK: 1993. pp. 84–100.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Knez Hrnčič M. </w:t>
      </w:r>
      <w:r w:rsidRPr="0086442D">
        <w:rPr>
          <w:i/>
          <w:iCs/>
          <w:color w:val="212121"/>
          <w:sz w:val="24"/>
          <w:szCs w:val="24"/>
          <w:lang w:val="en-US" w:eastAsia="fr-FR"/>
        </w:rPr>
        <w:t>Ph.D. Thesis.</w:t>
      </w:r>
      <w:r w:rsidRPr="0086442D">
        <w:rPr>
          <w:color w:val="212121"/>
          <w:sz w:val="24"/>
          <w:szCs w:val="24"/>
          <w:lang w:val="en-US" w:eastAsia="fr-FR"/>
        </w:rPr>
        <w:t> University of Maribor; Maribor, Slovenia: 2014. Thermodynamic and Physical Properties for High Pressure Process Design.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Knez Hrnčič M., Škerget M., Knez Ž. Argon as a potential solvent to substitute conventional supercritical fluids; Proceedings of the 21st International Congress of Chemical and Process Engineering (CHISA 2014) and 17th Conference on Process Integration, Modelling and Optimisation for Energy Saving and Pollution Reduction (PRES 2014); Prague, Czech Republic. 23–27 August 2014; Prague, Czech Republic: Conference PRES; 2014.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Knez Ž. Food processing using supercritical fluids. In: Nedović V., Raspor P., Lević J., Tumbas Šaponjac V., Barbosa-Cánovas G.V., editors. </w:t>
      </w:r>
      <w:r w:rsidRPr="0086442D">
        <w:rPr>
          <w:i/>
          <w:iCs/>
          <w:color w:val="212121"/>
          <w:sz w:val="24"/>
          <w:szCs w:val="24"/>
          <w:lang w:val="en-US" w:eastAsia="fr-FR"/>
        </w:rPr>
        <w:t>Emerging and Traditional Technologies for Safe, Healthy and Quality Food.</w:t>
      </w:r>
      <w:r w:rsidRPr="0086442D">
        <w:rPr>
          <w:color w:val="212121"/>
          <w:sz w:val="24"/>
          <w:szCs w:val="24"/>
          <w:lang w:val="en-US" w:eastAsia="fr-FR"/>
        </w:rPr>
        <w:t> Elsevier; Amsterdam, The Netherlands: 2016. pp. 413–442. (Food Engineering Series, 1571-0297).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Konczak I., Zhang W. Anthocyanins—More Than Nature’s Colours. </w:t>
      </w:r>
      <w:r w:rsidRPr="0086442D">
        <w:rPr>
          <w:i/>
          <w:iCs/>
          <w:color w:val="212121"/>
          <w:sz w:val="24"/>
          <w:szCs w:val="24"/>
          <w:lang w:val="en-US" w:eastAsia="fr-FR"/>
        </w:rPr>
        <w:t>J. Biomed. Biotechnol. </w:t>
      </w:r>
      <w:r w:rsidRPr="0086442D">
        <w:rPr>
          <w:color w:val="212121"/>
          <w:sz w:val="24"/>
          <w:szCs w:val="24"/>
          <w:lang w:val="en-US" w:eastAsia="fr-FR"/>
        </w:rPr>
        <w:t>2004;</w:t>
      </w:r>
      <w:r>
        <w:rPr>
          <w:color w:val="212121"/>
          <w:sz w:val="24"/>
          <w:szCs w:val="24"/>
          <w:lang w:val="en-US" w:eastAsia="fr-FR"/>
        </w:rPr>
        <w:t xml:space="preserve"> </w:t>
      </w:r>
      <w:r w:rsidRPr="0086442D">
        <w:rPr>
          <w:color w:val="212121"/>
          <w:sz w:val="24"/>
          <w:szCs w:val="24"/>
          <w:lang w:val="en-US" w:eastAsia="fr-FR"/>
        </w:rPr>
        <w:t xml:space="preserve">5:239–240. doi: 10.1155/S1110724304407013.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Kris-Etherton P.M., Hecker K.D., Bonanome A., Coval S.M., Binkoski A.E., Hilpert K.F., Griel A.E., Etherton T.D. Bioactive Compounds in Foods: Their Role in the Prevention of Cardiovascular Disease and Cancer. </w:t>
      </w:r>
      <w:r w:rsidRPr="0086442D">
        <w:rPr>
          <w:i/>
          <w:iCs/>
          <w:color w:val="212121"/>
          <w:sz w:val="24"/>
          <w:szCs w:val="24"/>
          <w:lang w:val="en-US" w:eastAsia="fr-FR"/>
        </w:rPr>
        <w:t>Am. J. Med. </w:t>
      </w:r>
      <w:r w:rsidRPr="0086442D">
        <w:rPr>
          <w:color w:val="212121"/>
          <w:sz w:val="24"/>
          <w:szCs w:val="24"/>
          <w:lang w:val="en-US" w:eastAsia="fr-FR"/>
        </w:rPr>
        <w:t>2002;113:71S–88S. doi: 10.1016/S0002-9343(01)00995-0.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Labarbe B., Cheynier V., Brossaud F., Souquet J.M., Moutounet M. Quantitative fractionation of grape proanthocyanidins according to their degree of polymerization. </w:t>
      </w:r>
      <w:r w:rsidRPr="0086442D">
        <w:rPr>
          <w:i/>
          <w:iCs/>
          <w:color w:val="212121"/>
          <w:sz w:val="24"/>
          <w:szCs w:val="24"/>
          <w:lang w:val="en-US" w:eastAsia="fr-FR"/>
        </w:rPr>
        <w:t>J. Agric. Food Chem. </w:t>
      </w:r>
      <w:r w:rsidRPr="0086442D">
        <w:rPr>
          <w:color w:val="212121"/>
          <w:sz w:val="24"/>
          <w:szCs w:val="24"/>
          <w:lang w:val="en-US" w:eastAsia="fr-FR"/>
        </w:rPr>
        <w:t xml:space="preserve">1999;47:2719–2723. doi: 10.1021/jf990029q.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Lack E., Gamse T., Marr R. High Pressure technology: Fundamentals and application. In: Bertucco A., Vetter G., editors. </w:t>
      </w:r>
      <w:r w:rsidRPr="0086442D">
        <w:rPr>
          <w:i/>
          <w:iCs/>
          <w:color w:val="212121"/>
          <w:sz w:val="24"/>
          <w:szCs w:val="24"/>
          <w:lang w:val="en-US" w:eastAsia="fr-FR"/>
        </w:rPr>
        <w:t>Industrial Chemistry Library.</w:t>
      </w:r>
      <w:r w:rsidRPr="0086442D">
        <w:rPr>
          <w:color w:val="212121"/>
          <w:sz w:val="24"/>
          <w:szCs w:val="24"/>
          <w:lang w:val="en-US" w:eastAsia="fr-FR"/>
        </w:rPr>
        <w:t xml:space="preserve"> Volume 9. Elsevier; </w:t>
      </w:r>
      <w:r w:rsidRPr="0086442D">
        <w:rPr>
          <w:color w:val="212121"/>
          <w:sz w:val="24"/>
          <w:szCs w:val="24"/>
          <w:lang w:val="en-US" w:eastAsia="fr-FR"/>
        </w:rPr>
        <w:lastRenderedPageBreak/>
        <w:t>Amsterdam, The Netherlands: 2000. p. 383.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Lack E., Simandy B. High Pressure technology: Fundamentals and application. In: Bertucco A., Vetter G., editors. </w:t>
      </w:r>
      <w:r w:rsidRPr="0086442D">
        <w:rPr>
          <w:i/>
          <w:iCs/>
          <w:color w:val="212121"/>
          <w:sz w:val="24"/>
          <w:szCs w:val="24"/>
          <w:lang w:val="en-US" w:eastAsia="fr-FR"/>
        </w:rPr>
        <w:t>Industrial Chemistry Library.</w:t>
      </w:r>
      <w:r w:rsidRPr="0086442D">
        <w:rPr>
          <w:color w:val="212121"/>
          <w:sz w:val="24"/>
          <w:szCs w:val="24"/>
          <w:lang w:val="en-US" w:eastAsia="fr-FR"/>
        </w:rPr>
        <w:t> Volume 9. Elsevier; Amsterdam, The Netherlands: 2000. pp. 537–575.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Lall R.K., Syed D.N., Adhami V.M., Khan M.I., Mukhtar H. Dietary Polyphenols in Prevention and Treatment of Prostate Cancer. </w:t>
      </w:r>
      <w:r w:rsidRPr="0086442D">
        <w:rPr>
          <w:i/>
          <w:iCs/>
          <w:color w:val="212121"/>
          <w:sz w:val="24"/>
          <w:szCs w:val="24"/>
          <w:lang w:val="en-US" w:eastAsia="fr-FR"/>
        </w:rPr>
        <w:t>Int. J. Mol. Sci. </w:t>
      </w:r>
      <w:r w:rsidRPr="0086442D">
        <w:rPr>
          <w:color w:val="212121"/>
          <w:sz w:val="24"/>
          <w:szCs w:val="24"/>
          <w:lang w:val="en-US" w:eastAsia="fr-FR"/>
        </w:rPr>
        <w:t>2015;16:3350–3376. doi: 10.3390/ijms16023350.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Lambert J.D., Elias R.J. The antioxidant and pro-oxidant activities of green tea polyphenols: A role in cancer prevention. </w:t>
      </w:r>
      <w:r w:rsidRPr="0086442D">
        <w:rPr>
          <w:i/>
          <w:iCs/>
          <w:color w:val="212121"/>
          <w:sz w:val="24"/>
          <w:szCs w:val="24"/>
          <w:lang w:val="en-US" w:eastAsia="fr-FR"/>
        </w:rPr>
        <w:t>Arch. Biochem. Biophys. </w:t>
      </w:r>
      <w:r w:rsidRPr="0086442D">
        <w:rPr>
          <w:color w:val="212121"/>
          <w:sz w:val="24"/>
          <w:szCs w:val="24"/>
          <w:lang w:val="en-US" w:eastAsia="fr-FR"/>
        </w:rPr>
        <w:t>2010;</w:t>
      </w:r>
      <w:r>
        <w:rPr>
          <w:color w:val="212121"/>
          <w:sz w:val="24"/>
          <w:szCs w:val="24"/>
          <w:lang w:val="en-US" w:eastAsia="fr-FR"/>
        </w:rPr>
        <w:t xml:space="preserve"> </w:t>
      </w:r>
      <w:r w:rsidRPr="0086442D">
        <w:rPr>
          <w:color w:val="212121"/>
          <w:sz w:val="24"/>
          <w:szCs w:val="24"/>
          <w:lang w:val="en-US" w:eastAsia="fr-FR"/>
        </w:rPr>
        <w:t xml:space="preserve">501:65–72. doi: 10.1016/j.abb.2010.06.013.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Lambert J.D., Hong J., Yang G., Liao J., Yang C.S. Inhibition of carcinogenesis by polyphenols: Evidence from laboratory investigations. </w:t>
      </w:r>
      <w:r w:rsidRPr="0086442D">
        <w:rPr>
          <w:i/>
          <w:iCs/>
          <w:color w:val="212121"/>
          <w:sz w:val="24"/>
          <w:szCs w:val="24"/>
          <w:lang w:val="en-US" w:eastAsia="fr-FR"/>
        </w:rPr>
        <w:t>Am. J. Clin. Nutr. </w:t>
      </w:r>
      <w:r w:rsidRPr="0086442D">
        <w:rPr>
          <w:color w:val="212121"/>
          <w:sz w:val="24"/>
          <w:szCs w:val="24"/>
          <w:lang w:val="en-US" w:eastAsia="fr-FR"/>
        </w:rPr>
        <w:t>2005;81(Suppl. S1):284S–291S.</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Lee K.W., Lee H.J. The roles of polyphenols in cancer chemoprevention. </w:t>
      </w:r>
      <w:r w:rsidRPr="0086442D">
        <w:rPr>
          <w:i/>
          <w:iCs/>
          <w:color w:val="212121"/>
          <w:sz w:val="24"/>
          <w:szCs w:val="24"/>
          <w:lang w:val="en-US" w:eastAsia="fr-FR"/>
        </w:rPr>
        <w:t>Biofactors. </w:t>
      </w:r>
      <w:r w:rsidRPr="0086442D">
        <w:rPr>
          <w:color w:val="212121"/>
          <w:sz w:val="24"/>
          <w:szCs w:val="24"/>
          <w:lang w:val="en-US" w:eastAsia="fr-FR"/>
        </w:rPr>
        <w:t xml:space="preserve">2006;26:105–121. doi: 10.1002/biof.5520260202.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Lewandowska H., Kalinowska M., Lewandowski W., Stępkowski T.M., Brzóska K. The role of natural polyphenols in cell signaling and cytoprotection against cancer development. </w:t>
      </w:r>
      <w:r w:rsidRPr="0086442D">
        <w:rPr>
          <w:i/>
          <w:iCs/>
          <w:color w:val="212121"/>
          <w:sz w:val="24"/>
          <w:szCs w:val="24"/>
          <w:lang w:val="en-US" w:eastAsia="fr-FR"/>
        </w:rPr>
        <w:t>J. Nutr. Biochem. </w:t>
      </w:r>
      <w:r w:rsidRPr="0086442D">
        <w:rPr>
          <w:color w:val="212121"/>
          <w:sz w:val="24"/>
          <w:szCs w:val="24"/>
          <w:lang w:val="en-US" w:eastAsia="fr-FR"/>
        </w:rPr>
        <w:t xml:space="preserve">2015;32:1–19. doi: 10.1016/j.jnutbio.2015.11.006.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Li A.-N., Li S., Zhang Y.-J., Xu X.-R., Chen Y.-M., Li H.-B. Resources and Biological Activities of Natural Polyphenols. </w:t>
      </w:r>
      <w:r w:rsidRPr="0086442D">
        <w:rPr>
          <w:i/>
          <w:iCs/>
          <w:color w:val="212121"/>
          <w:sz w:val="24"/>
          <w:szCs w:val="24"/>
          <w:lang w:val="en-US" w:eastAsia="fr-FR"/>
        </w:rPr>
        <w:t>Nutrients. </w:t>
      </w:r>
      <w:r w:rsidRPr="0086442D">
        <w:rPr>
          <w:color w:val="212121"/>
          <w:sz w:val="24"/>
          <w:szCs w:val="24"/>
          <w:lang w:val="en-US" w:eastAsia="fr-FR"/>
        </w:rPr>
        <w:t>2014;</w:t>
      </w:r>
      <w:r>
        <w:rPr>
          <w:color w:val="212121"/>
          <w:sz w:val="24"/>
          <w:szCs w:val="24"/>
          <w:lang w:val="en-US" w:eastAsia="fr-FR"/>
        </w:rPr>
        <w:t xml:space="preserve"> </w:t>
      </w:r>
      <w:r w:rsidRPr="0086442D">
        <w:rPr>
          <w:color w:val="212121"/>
          <w:sz w:val="24"/>
          <w:szCs w:val="24"/>
          <w:lang w:val="en-US" w:eastAsia="fr-FR"/>
        </w:rPr>
        <w:t>6:6020–6047. doi: 10.3390/nu6126020.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Link A., Balaguer F., Goel A. Cancer chemoprevention by dietary polyphenols: Promising role for epigenetics. </w:t>
      </w:r>
      <w:r w:rsidRPr="0086442D">
        <w:rPr>
          <w:i/>
          <w:iCs/>
          <w:color w:val="212121"/>
          <w:sz w:val="24"/>
          <w:szCs w:val="24"/>
          <w:lang w:val="en-US" w:eastAsia="fr-FR"/>
        </w:rPr>
        <w:t>Biochem. Pharmacol. </w:t>
      </w:r>
      <w:r w:rsidRPr="0086442D">
        <w:rPr>
          <w:color w:val="212121"/>
          <w:sz w:val="24"/>
          <w:szCs w:val="24"/>
          <w:lang w:val="en-US" w:eastAsia="fr-FR"/>
        </w:rPr>
        <w:t>2010;80:1771–1792. doi: 10.1016/j.bcp.2010.06.036</w:t>
      </w:r>
      <w:r>
        <w:rPr>
          <w:color w:val="212121"/>
          <w:sz w:val="24"/>
          <w:szCs w:val="24"/>
          <w:lang w:val="en-US" w:eastAsia="fr-FR"/>
        </w:rPr>
        <w:t>.</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López-Alarcón C., Denicola A. Evaluating the antioxidant capacity of natural products: A review on chemical and cellular-based assays. </w:t>
      </w:r>
      <w:r w:rsidRPr="0086442D">
        <w:rPr>
          <w:i/>
          <w:iCs/>
          <w:color w:val="212121"/>
          <w:sz w:val="24"/>
          <w:szCs w:val="24"/>
          <w:lang w:val="en-US" w:eastAsia="fr-FR"/>
        </w:rPr>
        <w:t>Anal. Chim. Acta. </w:t>
      </w:r>
      <w:r w:rsidRPr="0086442D">
        <w:rPr>
          <w:color w:val="212121"/>
          <w:sz w:val="24"/>
          <w:szCs w:val="24"/>
          <w:lang w:val="en-US" w:eastAsia="fr-FR"/>
        </w:rPr>
        <w:t>2013;76:1–10. doi: 10.1016/j.aca.2012.11.051.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Manach C., Scalbert A., Morand C., Rémésy C., Jiménez L. Polyphenols: Food sources and bioavailability. </w:t>
      </w:r>
      <w:r w:rsidRPr="0086442D">
        <w:rPr>
          <w:i/>
          <w:iCs/>
          <w:color w:val="212121"/>
          <w:sz w:val="24"/>
          <w:szCs w:val="24"/>
          <w:lang w:val="en-US" w:eastAsia="fr-FR"/>
        </w:rPr>
        <w:t>Am. J. Clin. Nutr. </w:t>
      </w:r>
      <w:r w:rsidRPr="0086442D">
        <w:rPr>
          <w:color w:val="212121"/>
          <w:sz w:val="24"/>
          <w:szCs w:val="24"/>
          <w:lang w:val="en-US" w:eastAsia="fr-FR"/>
        </w:rPr>
        <w:t>2004;79:727–747. </w:t>
      </w:r>
    </w:p>
    <w:p w:rsidR="00963BA5" w:rsidRDefault="00963BA5" w:rsidP="00331CAF">
      <w:pPr>
        <w:shd w:val="clear" w:color="auto" w:fill="FFFFFF"/>
        <w:spacing w:line="360" w:lineRule="auto"/>
        <w:jc w:val="both"/>
        <w:rPr>
          <w:color w:val="212121"/>
          <w:sz w:val="24"/>
          <w:szCs w:val="24"/>
          <w:lang w:val="en-US" w:eastAsia="fr-FR"/>
        </w:rPr>
      </w:pPr>
      <w:r w:rsidRPr="0086442D">
        <w:rPr>
          <w:color w:val="212121"/>
          <w:sz w:val="24"/>
          <w:szCs w:val="24"/>
          <w:lang w:val="en-US" w:eastAsia="fr-FR"/>
        </w:rPr>
        <w:t>Manach C., Williamson G., Morand C., Scalbert A., Rémésy C. Bioavailability and bioefficacy of polyphenols in humans. I. Review of 97 bioavailability studies. </w:t>
      </w:r>
      <w:r w:rsidRPr="0086442D">
        <w:rPr>
          <w:i/>
          <w:iCs/>
          <w:color w:val="212121"/>
          <w:sz w:val="24"/>
          <w:szCs w:val="24"/>
          <w:lang w:val="en-US" w:eastAsia="fr-FR"/>
        </w:rPr>
        <w:t>Am. J. Clin. Nutr. </w:t>
      </w:r>
      <w:r w:rsidRPr="0086442D">
        <w:rPr>
          <w:color w:val="212121"/>
          <w:sz w:val="24"/>
          <w:szCs w:val="24"/>
          <w:lang w:val="en-US" w:eastAsia="fr-FR"/>
        </w:rPr>
        <w:t>2005;81(Suppl. S1):230S–242S.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Manson M.M. Cancer prevention—The potential for diet to modulate molecular signalling. </w:t>
      </w:r>
      <w:r w:rsidRPr="0086442D">
        <w:rPr>
          <w:i/>
          <w:iCs/>
          <w:color w:val="212121"/>
          <w:sz w:val="24"/>
          <w:szCs w:val="24"/>
          <w:lang w:val="en-US" w:eastAsia="fr-FR"/>
        </w:rPr>
        <w:t>Trends Mol. Med. </w:t>
      </w:r>
      <w:r w:rsidRPr="0086442D">
        <w:rPr>
          <w:color w:val="212121"/>
          <w:sz w:val="24"/>
          <w:szCs w:val="24"/>
          <w:lang w:val="en-US" w:eastAsia="fr-FR"/>
        </w:rPr>
        <w:t xml:space="preserve">2003;9:11–18. doi: 10.1016/S1471-4914(02)00002-3.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 xml:space="preserve">Manthey J.A., Guthrie N., Grohmann K. Biological Properties of Citrus Flavonoids Pertaining </w:t>
      </w:r>
      <w:r w:rsidRPr="0086442D">
        <w:rPr>
          <w:color w:val="212121"/>
          <w:sz w:val="24"/>
          <w:szCs w:val="24"/>
          <w:lang w:val="en-US" w:eastAsia="fr-FR"/>
        </w:rPr>
        <w:lastRenderedPageBreak/>
        <w:t>to Cancer and Inflammation. </w:t>
      </w:r>
      <w:r w:rsidRPr="0086442D">
        <w:rPr>
          <w:i/>
          <w:iCs/>
          <w:color w:val="212121"/>
          <w:sz w:val="24"/>
          <w:szCs w:val="24"/>
          <w:lang w:val="en-US" w:eastAsia="fr-FR"/>
        </w:rPr>
        <w:t>Curr. Med. Chem. </w:t>
      </w:r>
      <w:r w:rsidRPr="0086442D">
        <w:rPr>
          <w:color w:val="212121"/>
          <w:sz w:val="24"/>
          <w:szCs w:val="24"/>
          <w:lang w:val="en-US" w:eastAsia="fr-FR"/>
        </w:rPr>
        <w:t>2001;8:135–153. doi: 10.2174/0929867013373723.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Martinez J.L. </w:t>
      </w:r>
      <w:r w:rsidRPr="0086442D">
        <w:rPr>
          <w:i/>
          <w:iCs/>
          <w:color w:val="212121"/>
          <w:sz w:val="24"/>
          <w:szCs w:val="24"/>
          <w:lang w:val="en-US" w:eastAsia="fr-FR"/>
        </w:rPr>
        <w:t>Supercritical Fluid Extraction of Nutraceuticals and Bioactive Compounds.</w:t>
      </w:r>
      <w:r w:rsidRPr="0086442D">
        <w:rPr>
          <w:color w:val="212121"/>
          <w:sz w:val="24"/>
          <w:szCs w:val="24"/>
          <w:lang w:val="en-US" w:eastAsia="fr-FR"/>
        </w:rPr>
        <w:t> CRC Press; Boca Raton, FL, USA: 2007. pp. 275–304.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McHugh M.A., Krukonis V.J. </w:t>
      </w:r>
      <w:r w:rsidRPr="0086442D">
        <w:rPr>
          <w:i/>
          <w:iCs/>
          <w:color w:val="212121"/>
          <w:sz w:val="24"/>
          <w:szCs w:val="24"/>
          <w:lang w:val="en-US" w:eastAsia="fr-FR"/>
        </w:rPr>
        <w:t>Supercritical Fluid Extraction: Principles and Practice.</w:t>
      </w:r>
      <w:r w:rsidRPr="0086442D">
        <w:rPr>
          <w:color w:val="212121"/>
          <w:sz w:val="24"/>
          <w:szCs w:val="24"/>
          <w:lang w:val="en-US" w:eastAsia="fr-FR"/>
        </w:rPr>
        <w:t>Butterworths; Stoneham, MA, USA: 1986.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Metivier R.P., Francis F.J., Clydesdale F.M. Solvent extraction of anthocyanins from wine pomace. </w:t>
      </w:r>
      <w:r w:rsidRPr="0086442D">
        <w:rPr>
          <w:i/>
          <w:iCs/>
          <w:color w:val="212121"/>
          <w:sz w:val="24"/>
          <w:szCs w:val="24"/>
          <w:lang w:val="en-US" w:eastAsia="fr-FR"/>
        </w:rPr>
        <w:t>J. Food Sci. </w:t>
      </w:r>
      <w:r w:rsidRPr="0086442D">
        <w:rPr>
          <w:color w:val="212121"/>
          <w:sz w:val="24"/>
          <w:szCs w:val="24"/>
          <w:lang w:val="en-US" w:eastAsia="fr-FR"/>
        </w:rPr>
        <w:t>1980;45:1099–1100. doi: 10.1111/j.1365-2621.1980.tb07534.x.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Middleton E. Biological properties of plant flavonoids: An overview. </w:t>
      </w:r>
      <w:r w:rsidRPr="0086442D">
        <w:rPr>
          <w:i/>
          <w:iCs/>
          <w:color w:val="212121"/>
          <w:sz w:val="24"/>
          <w:szCs w:val="24"/>
          <w:lang w:val="en-US" w:eastAsia="fr-FR"/>
        </w:rPr>
        <w:t>Int. J. Pharmacogn. </w:t>
      </w:r>
      <w:r w:rsidRPr="0086442D">
        <w:rPr>
          <w:color w:val="212121"/>
          <w:sz w:val="24"/>
          <w:szCs w:val="24"/>
          <w:lang w:val="en-US" w:eastAsia="fr-FR"/>
        </w:rPr>
        <w:t xml:space="preserve">1996;34:344–348. doi: 10.1076/phbi.34.5.344.13245.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Miller D.J., Hawthorne S.B. Solubility of liquid organic flavor and fragrance compounds in subcritical (hot/liquid) water from 298 to 473 K. </w:t>
      </w:r>
      <w:r w:rsidRPr="0086442D">
        <w:rPr>
          <w:i/>
          <w:iCs/>
          <w:color w:val="212121"/>
          <w:sz w:val="24"/>
          <w:szCs w:val="24"/>
          <w:lang w:val="en-US" w:eastAsia="fr-FR"/>
        </w:rPr>
        <w:t>J. Chem. Eng. Data. </w:t>
      </w:r>
      <w:r w:rsidRPr="0086442D">
        <w:rPr>
          <w:color w:val="212121"/>
          <w:sz w:val="24"/>
          <w:szCs w:val="24"/>
          <w:lang w:val="en-US" w:eastAsia="fr-FR"/>
        </w:rPr>
        <w:t>2000;45:315–318. doi: 10.1021/je990278a.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Mocanu M.-M., Nagy P., Szöllősi J. Chemoprevention of breast cancer by dietary polyphenols. </w:t>
      </w:r>
      <w:r w:rsidRPr="0086442D">
        <w:rPr>
          <w:i/>
          <w:iCs/>
          <w:color w:val="212121"/>
          <w:sz w:val="24"/>
          <w:szCs w:val="24"/>
          <w:lang w:val="en-US" w:eastAsia="fr-FR"/>
        </w:rPr>
        <w:t>Molecules. </w:t>
      </w:r>
      <w:r w:rsidRPr="0086442D">
        <w:rPr>
          <w:color w:val="212121"/>
          <w:sz w:val="24"/>
          <w:szCs w:val="24"/>
          <w:lang w:val="en-US" w:eastAsia="fr-FR"/>
        </w:rPr>
        <w:t>2015;</w:t>
      </w:r>
      <w:r>
        <w:rPr>
          <w:color w:val="212121"/>
          <w:sz w:val="24"/>
          <w:szCs w:val="24"/>
          <w:lang w:val="en-US" w:eastAsia="fr-FR"/>
        </w:rPr>
        <w:t xml:space="preserve"> </w:t>
      </w:r>
      <w:r w:rsidRPr="0086442D">
        <w:rPr>
          <w:color w:val="212121"/>
          <w:sz w:val="24"/>
          <w:szCs w:val="24"/>
          <w:lang w:val="en-US" w:eastAsia="fr-FR"/>
        </w:rPr>
        <w:t xml:space="preserve">20:22578–22620. doi: 10.3390/molecules201219864.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Nardini M., Cirillo E., Natella F., Mencarelli D., Comisso A., Scaccini C. Detection of bound phenolic acids: Prevention by ascorbic acid and ethylenediaminetetraacetic acid of degradation of phenolic acids during alkaline hydrolysis. </w:t>
      </w:r>
      <w:r w:rsidRPr="0086442D">
        <w:rPr>
          <w:i/>
          <w:iCs/>
          <w:color w:val="212121"/>
          <w:sz w:val="24"/>
          <w:szCs w:val="24"/>
          <w:lang w:val="en-US" w:eastAsia="fr-FR"/>
        </w:rPr>
        <w:t>Food Chem. </w:t>
      </w:r>
      <w:r w:rsidRPr="0086442D">
        <w:rPr>
          <w:color w:val="212121"/>
          <w:sz w:val="24"/>
          <w:szCs w:val="24"/>
          <w:lang w:val="en-US" w:eastAsia="fr-FR"/>
        </w:rPr>
        <w:t>2002;79:119–124. doi: 10.1016/S0308-8146(02)00213-3.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Oki T., Masuda M., Furuta S., Nishiba Y., Terahara N., Suda I. Involvement of anthocyanins and other phenolic compounds in radical-scavenging activity of purple-fleshed sweet potato cultivars. </w:t>
      </w:r>
      <w:r w:rsidRPr="0086442D">
        <w:rPr>
          <w:i/>
          <w:iCs/>
          <w:color w:val="212121"/>
          <w:sz w:val="24"/>
          <w:szCs w:val="24"/>
          <w:lang w:val="en-US" w:eastAsia="fr-FR"/>
        </w:rPr>
        <w:t>J. Food Sci. </w:t>
      </w:r>
      <w:r w:rsidRPr="0086442D">
        <w:rPr>
          <w:color w:val="212121"/>
          <w:sz w:val="24"/>
          <w:szCs w:val="24"/>
          <w:lang w:val="en-US" w:eastAsia="fr-FR"/>
        </w:rPr>
        <w:t xml:space="preserve">2002;67:1752–1756. doi: 10.1111/j.1365-2621.2002.tb08718.x.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Ong T.P., Moreno F.S., Ross S.A. Targeting the Epigenome with Bioactive Food Components for Cancer Prevention. </w:t>
      </w:r>
      <w:r w:rsidRPr="0086442D">
        <w:rPr>
          <w:i/>
          <w:iCs/>
          <w:color w:val="212121"/>
          <w:sz w:val="24"/>
          <w:szCs w:val="24"/>
          <w:lang w:val="en-US" w:eastAsia="fr-FR"/>
        </w:rPr>
        <w:t>J. Nutrigenet. Nutrigenom. </w:t>
      </w:r>
      <w:r w:rsidRPr="0086442D">
        <w:rPr>
          <w:color w:val="212121"/>
          <w:sz w:val="24"/>
          <w:szCs w:val="24"/>
          <w:lang w:val="en-US" w:eastAsia="fr-FR"/>
        </w:rPr>
        <w:t>2011;4:275–292. doi: 10.1159/000334585</w:t>
      </w:r>
      <w:r>
        <w:rPr>
          <w:color w:val="212121"/>
          <w:sz w:val="24"/>
          <w:szCs w:val="24"/>
          <w:lang w:val="en-US" w:eastAsia="fr-FR"/>
        </w:rPr>
        <w:t>.</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Park E.-J., Pezzuto J.M. The Pharmacology of Resveratrol in Animals and Humans. </w:t>
      </w:r>
      <w:r w:rsidRPr="0086442D">
        <w:rPr>
          <w:i/>
          <w:iCs/>
          <w:color w:val="212121"/>
          <w:sz w:val="24"/>
          <w:szCs w:val="24"/>
          <w:lang w:val="en-US" w:eastAsia="fr-FR"/>
        </w:rPr>
        <w:t>Biochim. Biophys. Acta. </w:t>
      </w:r>
      <w:r w:rsidRPr="0086442D">
        <w:rPr>
          <w:color w:val="212121"/>
          <w:sz w:val="24"/>
          <w:szCs w:val="24"/>
          <w:lang w:val="en-US" w:eastAsia="fr-FR"/>
        </w:rPr>
        <w:t>2015;1852:1071–113. doi: 10.1016/j.bbadis.2015.01.014.  84. Khan N., Mukhtar H. Multitargeted therapy of cancer by green tea polyphenols. </w:t>
      </w:r>
      <w:r w:rsidRPr="0086442D">
        <w:rPr>
          <w:i/>
          <w:iCs/>
          <w:color w:val="212121"/>
          <w:sz w:val="24"/>
          <w:szCs w:val="24"/>
          <w:lang w:val="en-US" w:eastAsia="fr-FR"/>
        </w:rPr>
        <w:t>Cancer Lett. </w:t>
      </w:r>
      <w:r w:rsidRPr="0086442D">
        <w:rPr>
          <w:color w:val="212121"/>
          <w:sz w:val="24"/>
          <w:szCs w:val="24"/>
          <w:lang w:val="en-US" w:eastAsia="fr-FR"/>
        </w:rPr>
        <w:t xml:space="preserve">2008;269:269–280. doi: 10.1016/j.canlet.2008.04.014.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Pérez-Jiménez J., Neveu V., Vos F., Scalbert A. Identification of the 100 richest dietary sources of polyphenols: An application of the Phenol-Explorer database. </w:t>
      </w:r>
      <w:r w:rsidRPr="0086442D">
        <w:rPr>
          <w:i/>
          <w:iCs/>
          <w:color w:val="212121"/>
          <w:sz w:val="24"/>
          <w:szCs w:val="24"/>
          <w:lang w:val="en-US" w:eastAsia="fr-FR"/>
        </w:rPr>
        <w:t>Eur. J. Clin. Nutr. </w:t>
      </w:r>
      <w:r w:rsidRPr="0086442D">
        <w:rPr>
          <w:color w:val="212121"/>
          <w:sz w:val="24"/>
          <w:szCs w:val="24"/>
          <w:lang w:val="en-US" w:eastAsia="fr-FR"/>
        </w:rPr>
        <w:t xml:space="preserve">2010;64:S112–S120. doi: 10.1038/ejcn.2010.221.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Pinelo M., Zornoza B., Meyer A.S. Selective release of phenols from apple skin: Mass transfer kinetics during solvent and enzyme-assisted extraction. </w:t>
      </w:r>
      <w:r w:rsidRPr="0086442D">
        <w:rPr>
          <w:i/>
          <w:iCs/>
          <w:color w:val="212121"/>
          <w:sz w:val="24"/>
          <w:szCs w:val="24"/>
          <w:lang w:val="en-US" w:eastAsia="fr-FR"/>
        </w:rPr>
        <w:t>Sep. Purif. Technol. </w:t>
      </w:r>
      <w:r w:rsidRPr="0086442D">
        <w:rPr>
          <w:color w:val="212121"/>
          <w:sz w:val="24"/>
          <w:szCs w:val="24"/>
          <w:lang w:val="en-US" w:eastAsia="fr-FR"/>
        </w:rPr>
        <w:t>2008;63:620–627. doi: 10.1016/j.seppur.2008.07.007.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lastRenderedPageBreak/>
        <w:t>Prior R.L., Lazarus S.A., Cao G., Muccitelli H., Hammerstone J.F. Identification of procyanidins and anthocyanins in blueberries and cranberries (</w:t>
      </w:r>
      <w:r w:rsidRPr="0086442D">
        <w:rPr>
          <w:i/>
          <w:iCs/>
          <w:color w:val="212121"/>
          <w:sz w:val="24"/>
          <w:szCs w:val="24"/>
          <w:lang w:val="en-US" w:eastAsia="fr-FR"/>
        </w:rPr>
        <w:t>Vaccinium</w:t>
      </w:r>
      <w:r w:rsidRPr="0086442D">
        <w:rPr>
          <w:color w:val="212121"/>
          <w:sz w:val="24"/>
          <w:szCs w:val="24"/>
          <w:lang w:val="en-US" w:eastAsia="fr-FR"/>
        </w:rPr>
        <w:t> spp.) using highperformance liquid chromatography/mass spectrometry. </w:t>
      </w:r>
      <w:r w:rsidRPr="0086442D">
        <w:rPr>
          <w:i/>
          <w:iCs/>
          <w:color w:val="212121"/>
          <w:sz w:val="24"/>
          <w:szCs w:val="24"/>
          <w:lang w:val="en-US" w:eastAsia="fr-FR"/>
        </w:rPr>
        <w:t>J. Agric. Food Chem. </w:t>
      </w:r>
      <w:r w:rsidRPr="0086442D">
        <w:rPr>
          <w:color w:val="212121"/>
          <w:sz w:val="24"/>
          <w:szCs w:val="24"/>
          <w:lang w:val="en-US" w:eastAsia="fr-FR"/>
        </w:rPr>
        <w:t>2001;49:1270–1276. doi: 10.1021/jf001211q. </w:t>
      </w:r>
    </w:p>
    <w:p w:rsidR="00963BA5" w:rsidRPr="0086442D" w:rsidRDefault="00963BA5" w:rsidP="0086442D">
      <w:pPr>
        <w:shd w:val="clear" w:color="auto" w:fill="FFFFFF"/>
        <w:spacing w:line="360" w:lineRule="auto"/>
        <w:jc w:val="both"/>
        <w:rPr>
          <w:color w:val="212121"/>
          <w:sz w:val="24"/>
          <w:szCs w:val="24"/>
          <w:lang w:eastAsia="fr-FR"/>
        </w:rPr>
      </w:pPr>
      <w:r w:rsidRPr="0086442D">
        <w:rPr>
          <w:color w:val="212121"/>
          <w:sz w:val="24"/>
          <w:szCs w:val="24"/>
          <w:lang w:val="en-US" w:eastAsia="fr-FR"/>
        </w:rPr>
        <w:t>Pyrzynska K., Sentkowska A. Recent Developments in the HPLC Separation of Phenolic Food Compounds. </w:t>
      </w:r>
      <w:r w:rsidRPr="0086442D">
        <w:rPr>
          <w:i/>
          <w:iCs/>
          <w:color w:val="212121"/>
          <w:sz w:val="24"/>
          <w:szCs w:val="24"/>
          <w:lang w:eastAsia="fr-FR"/>
        </w:rPr>
        <w:t>Crit. Rev. Anal. Chem. </w:t>
      </w:r>
      <w:r w:rsidRPr="0086442D">
        <w:rPr>
          <w:color w:val="212121"/>
          <w:sz w:val="24"/>
          <w:szCs w:val="24"/>
          <w:lang w:eastAsia="fr-FR"/>
        </w:rPr>
        <w:t>2015;45:41–51. doi: 10.1080/10408347.2013.870027.</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Qiu Y., Liu Q., Beta T. Antioxidant properties of commercial wild rice and analysis of soluble and insoluble phenolic acids. </w:t>
      </w:r>
      <w:r w:rsidRPr="0086442D">
        <w:rPr>
          <w:i/>
          <w:iCs/>
          <w:color w:val="212121"/>
          <w:sz w:val="24"/>
          <w:szCs w:val="24"/>
          <w:lang w:val="en-US" w:eastAsia="fr-FR"/>
        </w:rPr>
        <w:t>Food Chem. </w:t>
      </w:r>
      <w:r w:rsidRPr="0086442D">
        <w:rPr>
          <w:color w:val="212121"/>
          <w:sz w:val="24"/>
          <w:szCs w:val="24"/>
          <w:lang w:val="en-US" w:eastAsia="fr-FR"/>
        </w:rPr>
        <w:t>2010;121:140–147. doi: 10.1016/j.foodchem.2009.12.021.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Ramos S. Cancer chemoprevention and chemotherapy: Dietary polyphenols and signalling pathways. </w:t>
      </w:r>
      <w:r w:rsidRPr="0086442D">
        <w:rPr>
          <w:i/>
          <w:iCs/>
          <w:color w:val="212121"/>
          <w:sz w:val="24"/>
          <w:szCs w:val="24"/>
          <w:lang w:val="en-US" w:eastAsia="fr-FR"/>
        </w:rPr>
        <w:t>Mol. Nutr. Food Res. </w:t>
      </w:r>
      <w:r w:rsidRPr="0086442D">
        <w:rPr>
          <w:color w:val="212121"/>
          <w:sz w:val="24"/>
          <w:szCs w:val="24"/>
          <w:lang w:val="en-US" w:eastAsia="fr-FR"/>
        </w:rPr>
        <w:t>2008;</w:t>
      </w:r>
      <w:r>
        <w:rPr>
          <w:color w:val="212121"/>
          <w:sz w:val="24"/>
          <w:szCs w:val="24"/>
          <w:lang w:val="en-US" w:eastAsia="fr-FR"/>
        </w:rPr>
        <w:t xml:space="preserve"> </w:t>
      </w:r>
      <w:r w:rsidRPr="0086442D">
        <w:rPr>
          <w:color w:val="212121"/>
          <w:sz w:val="24"/>
          <w:szCs w:val="24"/>
          <w:lang w:val="en-US" w:eastAsia="fr-FR"/>
        </w:rPr>
        <w:t xml:space="preserve">52:507–526. doi: 10.1002/mnfr.200700326.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Ramos S. Effects of dietary flavonoids on apoptotic pathways related to cancer chemoprevention. </w:t>
      </w:r>
      <w:r w:rsidRPr="0086442D">
        <w:rPr>
          <w:i/>
          <w:iCs/>
          <w:color w:val="212121"/>
          <w:sz w:val="24"/>
          <w:szCs w:val="24"/>
          <w:lang w:val="en-US" w:eastAsia="fr-FR"/>
        </w:rPr>
        <w:t>J. Nutr. Biochem. </w:t>
      </w:r>
      <w:r w:rsidRPr="0086442D">
        <w:rPr>
          <w:color w:val="212121"/>
          <w:sz w:val="24"/>
          <w:szCs w:val="24"/>
          <w:lang w:val="en-US" w:eastAsia="fr-FR"/>
        </w:rPr>
        <w:t>2007;18:427–442. doi: 10.1016/j.jnutbio.2006.11.004</w:t>
      </w:r>
      <w:r>
        <w:rPr>
          <w:color w:val="212121"/>
          <w:sz w:val="24"/>
          <w:szCs w:val="24"/>
          <w:lang w:val="en-US" w:eastAsia="fr-FR"/>
        </w:rPr>
        <w:t>.</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Ruhul Amin A.R.M., Kucuk O., Khuri F.R., Shin D.M. Perspectives for Cancer Prevention with Natural Compounds. </w:t>
      </w:r>
      <w:r w:rsidRPr="0086442D">
        <w:rPr>
          <w:i/>
          <w:iCs/>
          <w:color w:val="212121"/>
          <w:sz w:val="24"/>
          <w:szCs w:val="24"/>
          <w:lang w:val="en-US" w:eastAsia="fr-FR"/>
        </w:rPr>
        <w:t>J. Clin. Oncol. </w:t>
      </w:r>
      <w:r w:rsidRPr="0086442D">
        <w:rPr>
          <w:color w:val="212121"/>
          <w:sz w:val="24"/>
          <w:szCs w:val="24"/>
          <w:lang w:val="en-US" w:eastAsia="fr-FR"/>
        </w:rPr>
        <w:t>2009;27:2712–2725. doi: 10.1200/JCO.2008.20.6235.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Scalbert A., Johnson I.T., Saltmarsh M. Polyphenols: Antioxidants and beyond. </w:t>
      </w:r>
      <w:r w:rsidRPr="0086442D">
        <w:rPr>
          <w:i/>
          <w:iCs/>
          <w:color w:val="212121"/>
          <w:sz w:val="24"/>
          <w:szCs w:val="24"/>
          <w:lang w:val="en-US" w:eastAsia="fr-FR"/>
        </w:rPr>
        <w:t>Am. J. Clin. Nutr. </w:t>
      </w:r>
      <w:r w:rsidRPr="0086442D">
        <w:rPr>
          <w:color w:val="212121"/>
          <w:sz w:val="24"/>
          <w:szCs w:val="24"/>
          <w:lang w:val="en-US" w:eastAsia="fr-FR"/>
        </w:rPr>
        <w:t>2005;</w:t>
      </w:r>
      <w:r>
        <w:rPr>
          <w:color w:val="212121"/>
          <w:sz w:val="24"/>
          <w:szCs w:val="24"/>
          <w:lang w:val="en-US" w:eastAsia="fr-FR"/>
        </w:rPr>
        <w:t xml:space="preserve"> </w:t>
      </w:r>
      <w:r w:rsidRPr="0086442D">
        <w:rPr>
          <w:color w:val="212121"/>
          <w:sz w:val="24"/>
          <w:szCs w:val="24"/>
          <w:lang w:val="en-US" w:eastAsia="fr-FR"/>
        </w:rPr>
        <w:t xml:space="preserve">81(Suppl. S1):215S–217S.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Scalbert A., Manach C., Morand C., Rémésy C., Jiménez L. Dietary Polyphenols and the Prevention of Diseases. </w:t>
      </w:r>
      <w:r w:rsidRPr="0086442D">
        <w:rPr>
          <w:i/>
          <w:iCs/>
          <w:color w:val="212121"/>
          <w:sz w:val="24"/>
          <w:szCs w:val="24"/>
          <w:lang w:val="en-US" w:eastAsia="fr-FR"/>
        </w:rPr>
        <w:t>Crit. Rev. Food Sci. Nutr. </w:t>
      </w:r>
      <w:r w:rsidRPr="0086442D">
        <w:rPr>
          <w:color w:val="212121"/>
          <w:sz w:val="24"/>
          <w:szCs w:val="24"/>
          <w:lang w:val="en-US" w:eastAsia="fr-FR"/>
        </w:rPr>
        <w:t xml:space="preserve">2005;45:287–306. doi: 10.1080/1040869059096.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Shahidi F., Janitha P.K., Wanasundara P.D. Use of a free radical method to evaluate antioxidant activity. </w:t>
      </w:r>
      <w:r w:rsidRPr="0086442D">
        <w:rPr>
          <w:i/>
          <w:iCs/>
          <w:color w:val="212121"/>
          <w:sz w:val="24"/>
          <w:szCs w:val="24"/>
          <w:lang w:eastAsia="fr-FR"/>
        </w:rPr>
        <w:t>LWT Food Sci. Technol. </w:t>
      </w:r>
      <w:r w:rsidRPr="0086442D">
        <w:rPr>
          <w:color w:val="212121"/>
          <w:sz w:val="24"/>
          <w:szCs w:val="24"/>
          <w:lang w:eastAsia="fr-FR"/>
        </w:rPr>
        <w:t>1995;28:25–30.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Sharmila G., Bhat F.A., Arunkumar R., Elumalai P., Singh P.R., Senthilkumar K., Arunakaran J. Chemopreventive effect of quercetin, a natural dietary flavonoid on prostate cancer in in vivo model. </w:t>
      </w:r>
      <w:r w:rsidRPr="0086442D">
        <w:rPr>
          <w:i/>
          <w:iCs/>
          <w:color w:val="212121"/>
          <w:sz w:val="24"/>
          <w:szCs w:val="24"/>
          <w:lang w:val="en-US" w:eastAsia="fr-FR"/>
        </w:rPr>
        <w:t>Clin. Nutr. </w:t>
      </w:r>
      <w:r w:rsidRPr="0086442D">
        <w:rPr>
          <w:color w:val="212121"/>
          <w:sz w:val="24"/>
          <w:szCs w:val="24"/>
          <w:lang w:val="en-US" w:eastAsia="fr-FR"/>
        </w:rPr>
        <w:t>2014;33:718–726. doi: 10.1016/j.clnu.2013.08.011.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Singleton V.L., Orthofer R., Lamuela-Raventós R.M. Analysis of total phenols and other oxidation substrates and antioxidants by means of Folin-Ciocalteu reagent. </w:t>
      </w:r>
      <w:r w:rsidRPr="0086442D">
        <w:rPr>
          <w:i/>
          <w:iCs/>
          <w:color w:val="212121"/>
          <w:sz w:val="24"/>
          <w:szCs w:val="24"/>
          <w:lang w:val="en-US" w:eastAsia="fr-FR"/>
        </w:rPr>
        <w:t>Method Enzymol. </w:t>
      </w:r>
      <w:r w:rsidRPr="0086442D">
        <w:rPr>
          <w:color w:val="212121"/>
          <w:sz w:val="24"/>
          <w:szCs w:val="24"/>
          <w:lang w:val="en-US" w:eastAsia="fr-FR"/>
        </w:rPr>
        <w:t>1999;299:152–178.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Solanaa M., Boschiero I., Dall’Acquab S., Bertucco A. A comparison between supercritical fluid and pressurized liquid extraction methods for obtaining phenolic compounds from </w:t>
      </w:r>
      <w:r w:rsidRPr="0086442D">
        <w:rPr>
          <w:i/>
          <w:iCs/>
          <w:color w:val="212121"/>
          <w:sz w:val="24"/>
          <w:szCs w:val="24"/>
          <w:lang w:val="en-US" w:eastAsia="fr-FR"/>
        </w:rPr>
        <w:t>Asparagus Officinalis</w:t>
      </w:r>
      <w:r w:rsidRPr="0086442D">
        <w:rPr>
          <w:color w:val="212121"/>
          <w:sz w:val="24"/>
          <w:szCs w:val="24"/>
          <w:lang w:val="en-US" w:eastAsia="fr-FR"/>
        </w:rPr>
        <w:t> L. </w:t>
      </w:r>
      <w:r w:rsidRPr="0086442D">
        <w:rPr>
          <w:i/>
          <w:iCs/>
          <w:color w:val="212121"/>
          <w:sz w:val="24"/>
          <w:szCs w:val="24"/>
          <w:lang w:val="en-US" w:eastAsia="fr-FR"/>
        </w:rPr>
        <w:t>J. Supercrit. Fluids. </w:t>
      </w:r>
      <w:r w:rsidRPr="0086442D">
        <w:rPr>
          <w:color w:val="212121"/>
          <w:sz w:val="24"/>
          <w:szCs w:val="24"/>
          <w:lang w:val="en-US" w:eastAsia="fr-FR"/>
        </w:rPr>
        <w:t>2015;100:201–208. doi: 10.1016/j.supflu.2015.02.014.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lastRenderedPageBreak/>
        <w:t>Stalikas C.D. Extraction, separation, and detection methods for phenolic acids and flavonoids. </w:t>
      </w:r>
      <w:r w:rsidRPr="0086442D">
        <w:rPr>
          <w:i/>
          <w:iCs/>
          <w:color w:val="212121"/>
          <w:sz w:val="24"/>
          <w:szCs w:val="24"/>
          <w:lang w:val="en-US" w:eastAsia="fr-FR"/>
        </w:rPr>
        <w:t>J. Sep. Sci. </w:t>
      </w:r>
      <w:r w:rsidRPr="0086442D">
        <w:rPr>
          <w:color w:val="212121"/>
          <w:sz w:val="24"/>
          <w:szCs w:val="24"/>
          <w:lang w:val="en-US" w:eastAsia="fr-FR"/>
        </w:rPr>
        <w:t xml:space="preserve">2007;30:3268–3295. doi: 10.1002/jssc.200700261.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Su Y. </w:t>
      </w:r>
      <w:r w:rsidRPr="0086442D">
        <w:rPr>
          <w:i/>
          <w:iCs/>
          <w:color w:val="212121"/>
          <w:sz w:val="24"/>
          <w:szCs w:val="24"/>
          <w:lang w:val="en-US" w:eastAsia="fr-FR"/>
        </w:rPr>
        <w:t>Ph.D. Thesis.</w:t>
      </w:r>
      <w:r w:rsidRPr="0086442D">
        <w:rPr>
          <w:color w:val="212121"/>
          <w:sz w:val="24"/>
          <w:szCs w:val="24"/>
          <w:lang w:val="en-US" w:eastAsia="fr-FR"/>
        </w:rPr>
        <w:t> University of Arkansas for Medical Sciences; Little Rock, AR, USA: Dec 4, 2008. Molecular Regulation of Breast Cancer Susceptibility by Dietary Factors. </w:t>
      </w:r>
    </w:p>
    <w:p w:rsidR="00963BA5" w:rsidRDefault="00963BA5" w:rsidP="009962C3">
      <w:pPr>
        <w:shd w:val="clear" w:color="auto" w:fill="FFFFFF"/>
        <w:spacing w:line="360" w:lineRule="auto"/>
        <w:jc w:val="both"/>
        <w:rPr>
          <w:color w:val="212121"/>
          <w:sz w:val="24"/>
          <w:szCs w:val="24"/>
          <w:lang w:val="en-US" w:eastAsia="fr-FR"/>
        </w:rPr>
      </w:pPr>
      <w:r w:rsidRPr="0086442D">
        <w:rPr>
          <w:color w:val="212121"/>
          <w:sz w:val="24"/>
          <w:szCs w:val="24"/>
          <w:lang w:val="en-US" w:eastAsia="fr-FR"/>
        </w:rPr>
        <w:t>Surh Y.-J. Cancer chemoprevention with dietary phytochemicals. </w:t>
      </w:r>
      <w:r w:rsidRPr="0086442D">
        <w:rPr>
          <w:i/>
          <w:iCs/>
          <w:color w:val="212121"/>
          <w:sz w:val="24"/>
          <w:szCs w:val="24"/>
          <w:lang w:val="en-US" w:eastAsia="fr-FR"/>
        </w:rPr>
        <w:t>Nat. Rev. Cancer. </w:t>
      </w:r>
      <w:r w:rsidRPr="0086442D">
        <w:rPr>
          <w:color w:val="212121"/>
          <w:sz w:val="24"/>
          <w:szCs w:val="24"/>
          <w:lang w:val="en-US" w:eastAsia="fr-FR"/>
        </w:rPr>
        <w:t>2003;</w:t>
      </w:r>
      <w:r>
        <w:rPr>
          <w:color w:val="212121"/>
          <w:sz w:val="24"/>
          <w:szCs w:val="24"/>
          <w:lang w:val="en-US" w:eastAsia="fr-FR"/>
        </w:rPr>
        <w:t xml:space="preserve"> </w:t>
      </w:r>
      <w:r w:rsidRPr="0086442D">
        <w:rPr>
          <w:color w:val="212121"/>
          <w:sz w:val="24"/>
          <w:szCs w:val="24"/>
          <w:lang w:val="en-US" w:eastAsia="fr-FR"/>
        </w:rPr>
        <w:t>3:768–780. doi: 10.1038/nrc1189.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Tabrez S., Priyadarshini M., Urooj M., Shakil S., Ashraf G.M., Khan M.S., Kamal M.A., Alam Q., Jabir N.R., Abuzenadah A.M., et al. Cancer Chemoprevention by Polyphenols and Their Potential Application as Nanomedicine. </w:t>
      </w:r>
      <w:r w:rsidRPr="0086442D">
        <w:rPr>
          <w:i/>
          <w:iCs/>
          <w:color w:val="212121"/>
          <w:sz w:val="24"/>
          <w:szCs w:val="24"/>
          <w:lang w:val="en-US" w:eastAsia="fr-FR"/>
        </w:rPr>
        <w:t>J. Environ. Sci. Health. </w:t>
      </w:r>
      <w:r w:rsidRPr="0086442D">
        <w:rPr>
          <w:color w:val="212121"/>
          <w:sz w:val="24"/>
          <w:szCs w:val="24"/>
          <w:lang w:val="en-US" w:eastAsia="fr-FR"/>
        </w:rPr>
        <w:t xml:space="preserve">2013;31:67–98. doi: 10.1080/10590501.2013.763577.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Tripoli E., La Guardia M., Giammanco S., di Majo D., Giammanco M. Citrus flavonoids: Molecular structure, biological activity and nutritional properties: A review. </w:t>
      </w:r>
      <w:r w:rsidRPr="0086442D">
        <w:rPr>
          <w:i/>
          <w:iCs/>
          <w:color w:val="212121"/>
          <w:sz w:val="24"/>
          <w:szCs w:val="24"/>
          <w:lang w:val="en-US" w:eastAsia="fr-FR"/>
        </w:rPr>
        <w:t>Food Chem. </w:t>
      </w:r>
      <w:r w:rsidRPr="0086442D">
        <w:rPr>
          <w:color w:val="212121"/>
          <w:sz w:val="24"/>
          <w:szCs w:val="24"/>
          <w:lang w:val="en-US" w:eastAsia="fr-FR"/>
        </w:rPr>
        <w:t xml:space="preserve">2007;104:466–479. doi: 10.1016/j.foodchem.2006.11.054.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Tsao R. Chemistry and Biochemistry of Dietary Polyphenols. </w:t>
      </w:r>
      <w:r w:rsidRPr="0086442D">
        <w:rPr>
          <w:i/>
          <w:iCs/>
          <w:color w:val="212121"/>
          <w:sz w:val="24"/>
          <w:szCs w:val="24"/>
          <w:lang w:val="en-US" w:eastAsia="fr-FR"/>
        </w:rPr>
        <w:t>Nutrients. </w:t>
      </w:r>
      <w:r w:rsidRPr="0086442D">
        <w:rPr>
          <w:color w:val="212121"/>
          <w:sz w:val="24"/>
          <w:szCs w:val="24"/>
          <w:lang w:val="en-US" w:eastAsia="fr-FR"/>
        </w:rPr>
        <w:t>2010;2:1231–1246. doi: 10.3390/nu2121231.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Turrini E., Ferruzzi L., Fimognari C. Potential Effects of Pomegranate Polyphenols in Cancer Prevention and Therapy. </w:t>
      </w:r>
      <w:r w:rsidRPr="0086442D">
        <w:rPr>
          <w:i/>
          <w:iCs/>
          <w:color w:val="212121"/>
          <w:sz w:val="24"/>
          <w:szCs w:val="24"/>
          <w:lang w:val="en-US" w:eastAsia="fr-FR"/>
        </w:rPr>
        <w:t>Oxid. Med. Cell. Longev. </w:t>
      </w:r>
      <w:r w:rsidRPr="0086442D">
        <w:rPr>
          <w:color w:val="212121"/>
          <w:sz w:val="24"/>
          <w:szCs w:val="24"/>
          <w:lang w:val="en-US" w:eastAsia="fr-FR"/>
        </w:rPr>
        <w:t xml:space="preserve">2015;2015:938475. doi: 10.1155/2015/938475.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Wang X.L., Hur H.G., Lee J.H., Kim K.T., Kim S.I. Enantioselective synthesis of S-equol from dihydrodaidzein by a newly isolated anaerobic human intestinal bacterium. </w:t>
      </w:r>
      <w:r w:rsidRPr="0086442D">
        <w:rPr>
          <w:i/>
          <w:iCs/>
          <w:color w:val="212121"/>
          <w:sz w:val="24"/>
          <w:szCs w:val="24"/>
          <w:lang w:val="en-US" w:eastAsia="fr-FR"/>
        </w:rPr>
        <w:t>Appl. Environ. Microbiol. </w:t>
      </w:r>
      <w:r w:rsidRPr="0086442D">
        <w:rPr>
          <w:color w:val="212121"/>
          <w:sz w:val="24"/>
          <w:szCs w:val="24"/>
          <w:lang w:val="en-US" w:eastAsia="fr-FR"/>
        </w:rPr>
        <w:t xml:space="preserve">2005;71:214–219. doi: 10.1128/AEM.71.1.214-219.2005.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Wei Y.D., Sun T.T., Liu H.H., Pei Z.-L., Jiang L.-F., Li R., Huang S.-Y. The Total Flavanone of Movus Aalba Extraction and the Identification by Ultrasonic Wave. </w:t>
      </w:r>
      <w:r w:rsidRPr="0086442D">
        <w:rPr>
          <w:i/>
          <w:iCs/>
          <w:color w:val="212121"/>
          <w:sz w:val="24"/>
          <w:szCs w:val="24"/>
          <w:lang w:val="en-US" w:eastAsia="fr-FR"/>
        </w:rPr>
        <w:t>Lishizhen Med. Mater. Med. Res. </w:t>
      </w:r>
      <w:r w:rsidRPr="0086442D">
        <w:rPr>
          <w:color w:val="212121"/>
          <w:sz w:val="24"/>
          <w:szCs w:val="24"/>
          <w:lang w:val="en-US" w:eastAsia="fr-FR"/>
        </w:rPr>
        <w:t>2012;23:2811–2812.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Weichselbaum E., Buttriss J.L. Polyphenols in the diet. </w:t>
      </w:r>
      <w:r w:rsidRPr="0086442D">
        <w:rPr>
          <w:i/>
          <w:iCs/>
          <w:color w:val="212121"/>
          <w:sz w:val="24"/>
          <w:szCs w:val="24"/>
          <w:lang w:val="en-US" w:eastAsia="fr-FR"/>
        </w:rPr>
        <w:t>Nutr. Bull. </w:t>
      </w:r>
      <w:r w:rsidRPr="0086442D">
        <w:rPr>
          <w:color w:val="212121"/>
          <w:sz w:val="24"/>
          <w:szCs w:val="24"/>
          <w:lang w:val="en-US" w:eastAsia="fr-FR"/>
        </w:rPr>
        <w:t>2010;35:157–164. doi: 10.1111/j.1467-3010.2010.01821.x.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Wu J.-C., Lai C.-S., Lee P.-S., Ho C.-T., Liou W.-S., Wang Y.-J., Pan M.-H. Anti-cancer efficacy of dietary polyphenols is mediated through epigenetic modifications. </w:t>
      </w:r>
      <w:r w:rsidRPr="0086442D">
        <w:rPr>
          <w:i/>
          <w:iCs/>
          <w:color w:val="212121"/>
          <w:sz w:val="24"/>
          <w:szCs w:val="24"/>
          <w:lang w:val="en-US" w:eastAsia="fr-FR"/>
        </w:rPr>
        <w:t>Curr. Opin. Food Sci. </w:t>
      </w:r>
      <w:r w:rsidRPr="0086442D">
        <w:rPr>
          <w:color w:val="212121"/>
          <w:sz w:val="24"/>
          <w:szCs w:val="24"/>
          <w:lang w:val="en-US" w:eastAsia="fr-FR"/>
        </w:rPr>
        <w:t>2016;</w:t>
      </w:r>
      <w:r>
        <w:rPr>
          <w:color w:val="212121"/>
          <w:sz w:val="24"/>
          <w:szCs w:val="24"/>
          <w:lang w:val="en-US" w:eastAsia="fr-FR"/>
        </w:rPr>
        <w:t xml:space="preserve"> </w:t>
      </w:r>
      <w:r w:rsidRPr="0086442D">
        <w:rPr>
          <w:color w:val="212121"/>
          <w:sz w:val="24"/>
          <w:szCs w:val="24"/>
          <w:lang w:val="en-US" w:eastAsia="fr-FR"/>
        </w:rPr>
        <w:t>8:1–7. doi: 10.1016/j.cofs.2016.01.009. </w:t>
      </w:r>
    </w:p>
    <w:p w:rsidR="00963BA5" w:rsidRPr="0051772C"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Xiao J.B., Muzashvili T.S., Georgiev M.I. Advance on biotechnology for glycosylation of high-value flavonoids. </w:t>
      </w:r>
      <w:r w:rsidRPr="0051772C">
        <w:rPr>
          <w:i/>
          <w:iCs/>
          <w:color w:val="212121"/>
          <w:sz w:val="24"/>
          <w:szCs w:val="24"/>
          <w:lang w:val="en-US" w:eastAsia="fr-FR"/>
        </w:rPr>
        <w:t>Biotechnol. Adv. </w:t>
      </w:r>
      <w:r w:rsidRPr="0051772C">
        <w:rPr>
          <w:color w:val="212121"/>
          <w:sz w:val="24"/>
          <w:szCs w:val="24"/>
          <w:lang w:val="en-US" w:eastAsia="fr-FR"/>
        </w:rPr>
        <w:t xml:space="preserve">2014;32:1145–1156. </w:t>
      </w:r>
    </w:p>
    <w:p w:rsidR="00963BA5"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t>Yang C.S., Kim S., Yang G.-Y., Lee M.-J., Liao J., Chung J.Y., Ho C.-T. Inhibition of Carcinogenesis by Tea: Bioavailability of Tea Polyphenols and Mechanisms of Actions. </w:t>
      </w:r>
      <w:r w:rsidRPr="0086442D">
        <w:rPr>
          <w:i/>
          <w:iCs/>
          <w:color w:val="212121"/>
          <w:sz w:val="24"/>
          <w:szCs w:val="24"/>
          <w:lang w:val="en-US" w:eastAsia="fr-FR"/>
        </w:rPr>
        <w:t>Proc. Soc. Exp. Biol. Med. </w:t>
      </w:r>
      <w:r w:rsidRPr="0086442D">
        <w:rPr>
          <w:color w:val="212121"/>
          <w:sz w:val="24"/>
          <w:szCs w:val="24"/>
          <w:lang w:val="en-US" w:eastAsia="fr-FR"/>
        </w:rPr>
        <w:t xml:space="preserve">1999;220:213–217. doi: 10.3181/00379727-220-44368.  </w:t>
      </w:r>
    </w:p>
    <w:p w:rsidR="00963BA5" w:rsidRPr="0086442D" w:rsidRDefault="00963BA5" w:rsidP="0086442D">
      <w:pPr>
        <w:shd w:val="clear" w:color="auto" w:fill="FFFFFF"/>
        <w:spacing w:line="360" w:lineRule="auto"/>
        <w:jc w:val="both"/>
        <w:rPr>
          <w:color w:val="212121"/>
          <w:sz w:val="24"/>
          <w:szCs w:val="24"/>
          <w:lang w:val="en-US" w:eastAsia="fr-FR"/>
        </w:rPr>
      </w:pPr>
      <w:r w:rsidRPr="0086442D">
        <w:rPr>
          <w:color w:val="212121"/>
          <w:sz w:val="24"/>
          <w:szCs w:val="24"/>
          <w:lang w:val="en-US" w:eastAsia="fr-FR"/>
        </w:rPr>
        <w:lastRenderedPageBreak/>
        <w:t>Yang C.S., Landau J.M., Huang M.-T., Newmark H.L. Inhibition of carcinogenesis by dietary Polyphenolic compounds. </w:t>
      </w:r>
      <w:r w:rsidRPr="0086442D">
        <w:rPr>
          <w:i/>
          <w:iCs/>
          <w:color w:val="212121"/>
          <w:sz w:val="24"/>
          <w:szCs w:val="24"/>
          <w:lang w:val="en-US" w:eastAsia="fr-FR"/>
        </w:rPr>
        <w:t>Annu. Rev. Nutr. </w:t>
      </w:r>
      <w:r w:rsidRPr="0086442D">
        <w:rPr>
          <w:color w:val="212121"/>
          <w:sz w:val="24"/>
          <w:szCs w:val="24"/>
          <w:lang w:val="en-US" w:eastAsia="fr-FR"/>
        </w:rPr>
        <w:t>2001;</w:t>
      </w:r>
      <w:r>
        <w:rPr>
          <w:color w:val="212121"/>
          <w:sz w:val="24"/>
          <w:szCs w:val="24"/>
          <w:lang w:val="en-US" w:eastAsia="fr-FR"/>
        </w:rPr>
        <w:t xml:space="preserve"> </w:t>
      </w:r>
      <w:r w:rsidRPr="0086442D">
        <w:rPr>
          <w:color w:val="212121"/>
          <w:sz w:val="24"/>
          <w:szCs w:val="24"/>
          <w:lang w:val="en-US" w:eastAsia="fr-FR"/>
        </w:rPr>
        <w:t>21:381–406. doi: 10.1146/annurev.nutr.21.1.381. </w:t>
      </w:r>
    </w:p>
    <w:p w:rsidR="00D21579" w:rsidRPr="0086442D" w:rsidRDefault="00D21579" w:rsidP="0086442D">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lang w:val="en-US"/>
        </w:rPr>
      </w:pPr>
    </w:p>
    <w:p w:rsidR="00D21579" w:rsidRPr="0086442D" w:rsidRDefault="00D21579" w:rsidP="0086442D">
      <w:pPr>
        <w:pStyle w:val="norm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202124"/>
          <w:sz w:val="24"/>
          <w:szCs w:val="24"/>
        </w:rPr>
      </w:pPr>
    </w:p>
    <w:p w:rsidR="00D21579" w:rsidRPr="0086442D" w:rsidRDefault="00D21579" w:rsidP="0086442D">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inherit" w:hAnsi="Times New Roman" w:cs="Times New Roman"/>
          <w:color w:val="FFFF00"/>
          <w:sz w:val="24"/>
          <w:szCs w:val="24"/>
        </w:rPr>
      </w:pPr>
    </w:p>
    <w:p w:rsidR="00D21579" w:rsidRPr="0086442D" w:rsidRDefault="00D21579" w:rsidP="0086442D">
      <w:pPr>
        <w:pStyle w:val="normal0"/>
        <w:spacing w:after="0" w:line="360" w:lineRule="auto"/>
        <w:jc w:val="both"/>
        <w:rPr>
          <w:rFonts w:ascii="Times New Roman" w:eastAsia="Times New Roman" w:hAnsi="Times New Roman" w:cs="Times New Roman"/>
          <w:i/>
          <w:color w:val="202124"/>
          <w:sz w:val="24"/>
          <w:szCs w:val="24"/>
        </w:rPr>
      </w:pPr>
    </w:p>
    <w:p w:rsidR="00D21579" w:rsidRPr="000116C0" w:rsidRDefault="00D21579" w:rsidP="00D21579">
      <w:pPr>
        <w:pStyle w:val="normal0"/>
        <w:pBdr>
          <w:top w:val="nil"/>
          <w:left w:val="nil"/>
          <w:bottom w:val="nil"/>
          <w:right w:val="nil"/>
          <w:between w:val="nil"/>
        </w:pBdr>
        <w:spacing w:after="0" w:line="360" w:lineRule="auto"/>
        <w:ind w:left="720"/>
        <w:jc w:val="both"/>
        <w:rPr>
          <w:rFonts w:ascii="Times New Roman" w:hAnsi="Times New Roman" w:cs="Times New Roman"/>
          <w:color w:val="000000"/>
          <w:sz w:val="24"/>
          <w:szCs w:val="24"/>
        </w:rPr>
      </w:pPr>
      <w:r w:rsidRPr="000116C0">
        <w:rPr>
          <w:rFonts w:ascii="Times New Roman" w:eastAsia="Arial" w:hAnsi="Times New Roman" w:cs="Times New Roman"/>
          <w:color w:val="202124"/>
          <w:sz w:val="24"/>
          <w:szCs w:val="24"/>
          <w:shd w:val="clear" w:color="auto" w:fill="F8F9FA"/>
        </w:rPr>
        <w:br/>
      </w:r>
    </w:p>
    <w:p w:rsidR="00D21579" w:rsidRPr="000116C0" w:rsidRDefault="00D21579" w:rsidP="008B4CD5">
      <w:pPr>
        <w:pStyle w:val="normal0"/>
        <w:pBdr>
          <w:top w:val="nil"/>
          <w:left w:val="nil"/>
          <w:bottom w:val="nil"/>
          <w:right w:val="nil"/>
          <w:between w:val="nil"/>
        </w:pBdr>
        <w:spacing w:after="0" w:line="360" w:lineRule="auto"/>
        <w:jc w:val="both"/>
        <w:rPr>
          <w:rFonts w:ascii="Times New Roman" w:hAnsi="Times New Roman" w:cs="Times New Roman"/>
          <w:color w:val="000000"/>
          <w:sz w:val="24"/>
          <w:szCs w:val="24"/>
        </w:rPr>
      </w:pPr>
    </w:p>
    <w:sectPr w:rsidR="00D21579" w:rsidRPr="000116C0" w:rsidSect="008B4CD5">
      <w:headerReference w:type="default" r:id="rId19"/>
      <w:footerReference w:type="default" r:id="rId20"/>
      <w:pgSz w:w="11910" w:h="16840"/>
      <w:pgMar w:top="1417" w:right="1417" w:bottom="1417" w:left="141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4F1" w:rsidRDefault="005474F1" w:rsidP="000832A4">
      <w:r>
        <w:separator/>
      </w:r>
    </w:p>
  </w:endnote>
  <w:endnote w:type="continuationSeparator" w:id="1">
    <w:p w:rsidR="005474F1" w:rsidRDefault="005474F1" w:rsidP="00083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inherit">
    <w:altName w:val="Times New Roman"/>
    <w:charset w:val="00"/>
    <w:family w:val="auto"/>
    <w:pitch w:val="default"/>
    <w:sig w:usb0="00000000" w:usb1="00000000" w:usb2="00000000" w:usb3="00000000" w:csb0="0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773973"/>
      <w:docPartObj>
        <w:docPartGallery w:val="Page Numbers (Bottom of Page)"/>
        <w:docPartUnique/>
      </w:docPartObj>
    </w:sdtPr>
    <w:sdtContent>
      <w:p w:rsidR="00430A75" w:rsidRDefault="00430A75">
        <w:pPr>
          <w:pStyle w:val="Pieddepage"/>
          <w:jc w:val="center"/>
        </w:pPr>
        <w:fldSimple w:instr=" PAGE   \* MERGEFORMAT ">
          <w:r w:rsidR="00BA53B8">
            <w:rPr>
              <w:noProof/>
            </w:rPr>
            <w:t>6</w:t>
          </w:r>
        </w:fldSimple>
      </w:p>
    </w:sdtContent>
  </w:sdt>
  <w:p w:rsidR="00430A75" w:rsidRDefault="00430A7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75" w:rsidRDefault="00430A75">
    <w:pPr>
      <w:pStyle w:val="Pieddepage"/>
      <w:jc w:val="center"/>
    </w:pPr>
    <w:fldSimple w:instr=" PAGE   \* MERGEFORMAT ">
      <w:r w:rsidR="00BA53B8">
        <w:rPr>
          <w:noProof/>
        </w:rPr>
        <w:t>33</w:t>
      </w:r>
    </w:fldSimple>
  </w:p>
  <w:p w:rsidR="00430A75" w:rsidRDefault="00430A75">
    <w:pPr>
      <w:pStyle w:val="Corpsdetex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4F1" w:rsidRDefault="005474F1" w:rsidP="000832A4">
      <w:r>
        <w:separator/>
      </w:r>
    </w:p>
  </w:footnote>
  <w:footnote w:type="continuationSeparator" w:id="1">
    <w:p w:rsidR="005474F1" w:rsidRDefault="005474F1" w:rsidP="00083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773970"/>
      <w:docPartObj>
        <w:docPartGallery w:val="Page Numbers (Top of Page)"/>
        <w:docPartUnique/>
      </w:docPartObj>
    </w:sdtPr>
    <w:sdtContent>
      <w:p w:rsidR="00430A75" w:rsidRDefault="00430A75">
        <w:pPr>
          <w:pStyle w:val="En-tte"/>
          <w:jc w:val="center"/>
        </w:pPr>
        <w:fldSimple w:instr=" PAGE   \* MERGEFORMAT ">
          <w:r w:rsidR="00617DD6">
            <w:rPr>
              <w:noProof/>
            </w:rPr>
            <w:t>1</w:t>
          </w:r>
        </w:fldSimple>
      </w:p>
    </w:sdtContent>
  </w:sdt>
  <w:p w:rsidR="00430A75" w:rsidRDefault="00430A7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75" w:rsidRDefault="00430A75">
    <w:pPr>
      <w:pStyle w:val="Corpsdetex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75" w:rsidRDefault="00430A75">
    <w:pPr>
      <w:pStyle w:val="Corpsdetexte"/>
      <w:spacing w:line="14" w:lineRule="auto"/>
      <w:rPr>
        <w:sz w:val="20"/>
      </w:rPr>
    </w:pPr>
    <w:r>
      <w:rPr>
        <w:noProof/>
        <w:lang w:eastAsia="fr-FR"/>
      </w:rPr>
      <w:drawing>
        <wp:anchor distT="0" distB="0" distL="0" distR="0" simplePos="0" relativeHeight="251657216" behindDoc="1" locked="0" layoutInCell="1" allowOverlap="1">
          <wp:simplePos x="0" y="0"/>
          <wp:positionH relativeFrom="page">
            <wp:posOffset>228600</wp:posOffset>
          </wp:positionH>
          <wp:positionV relativeFrom="page">
            <wp:posOffset>255269</wp:posOffset>
          </wp:positionV>
          <wp:extent cx="1471930" cy="1024255"/>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471930" cy="1024255"/>
                  </a:xfrm>
                  <a:prstGeom prst="rect">
                    <a:avLst/>
                  </a:prstGeom>
                </pic:spPr>
              </pic:pic>
            </a:graphicData>
          </a:graphic>
        </wp:anchor>
      </w:drawing>
    </w:r>
    <w:r w:rsidRPr="003E5164">
      <w:rPr>
        <w:noProof/>
        <w:lang w:eastAsia="fr-FR"/>
      </w:rPr>
      <w:pict>
        <v:shapetype id="_x0000_t202" coordsize="21600,21600" o:spt="202" path="m,l,21600r21600,l21600,xe">
          <v:stroke joinstyle="miter"/>
          <v:path gradientshapeok="t" o:connecttype="rect"/>
        </v:shapetype>
        <v:shape id="Text Box 40" o:spid="_x0000_s4113" type="#_x0000_t202" style="position:absolute;margin-left:266pt;margin-top:70.6pt;width:63.35pt;height:19.8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" filled="f" stroked="f">
          <v:textbox inset="0,0,0,0">
            <w:txbxContent>
              <w:p w:rsidR="00430A75" w:rsidRDefault="00430A75">
                <w:pPr>
                  <w:spacing w:before="8"/>
                  <w:ind w:left="20"/>
                  <w:rPr>
                    <w:b/>
                    <w:sz w:val="32"/>
                  </w:rPr>
                </w:pPr>
                <w:r>
                  <w:rPr>
                    <w:b/>
                    <w:sz w:val="32"/>
                  </w:rPr>
                  <w:t>Dédicace</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75" w:rsidRDefault="00430A75">
    <w:pPr>
      <w:pStyle w:val="Corpsdetexte"/>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75" w:rsidRPr="005970CB" w:rsidRDefault="00430A75" w:rsidP="005970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38F"/>
    <w:multiLevelType w:val="hybridMultilevel"/>
    <w:tmpl w:val="09963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BE5345"/>
    <w:multiLevelType w:val="hybridMultilevel"/>
    <w:tmpl w:val="E3387FFC"/>
    <w:lvl w:ilvl="0" w:tplc="43DCC804">
      <w:start w:val="1"/>
      <w:numFmt w:val="decimal"/>
      <w:lvlText w:val="%1."/>
      <w:lvlJc w:val="left"/>
      <w:pPr>
        <w:ind w:left="1400" w:hanging="245"/>
      </w:pPr>
      <w:rPr>
        <w:rFonts w:ascii="Times New Roman" w:eastAsia="Times New Roman" w:hAnsi="Times New Roman" w:cs="Times New Roman" w:hint="default"/>
        <w:w w:val="100"/>
        <w:sz w:val="24"/>
        <w:szCs w:val="24"/>
        <w:lang w:val="fr-FR" w:eastAsia="en-US" w:bidi="ar-SA"/>
      </w:rPr>
    </w:lvl>
    <w:lvl w:ilvl="1" w:tplc="CACEF9BE">
      <w:numFmt w:val="none"/>
      <w:lvlText w:val=""/>
      <w:lvlJc w:val="left"/>
      <w:pPr>
        <w:tabs>
          <w:tab w:val="num" w:pos="360"/>
        </w:tabs>
      </w:pPr>
    </w:lvl>
    <w:lvl w:ilvl="2" w:tplc="BACEF44E">
      <w:numFmt w:val="bullet"/>
      <w:lvlText w:val="•"/>
      <w:lvlJc w:val="left"/>
      <w:pPr>
        <w:ind w:left="2602" w:hanging="422"/>
      </w:pPr>
      <w:rPr>
        <w:rFonts w:hint="default"/>
        <w:lang w:val="fr-FR" w:eastAsia="en-US" w:bidi="ar-SA"/>
      </w:rPr>
    </w:lvl>
    <w:lvl w:ilvl="3" w:tplc="1870E7A4">
      <w:numFmt w:val="bullet"/>
      <w:lvlText w:val="•"/>
      <w:lvlJc w:val="left"/>
      <w:pPr>
        <w:ind w:left="3625" w:hanging="422"/>
      </w:pPr>
      <w:rPr>
        <w:rFonts w:hint="default"/>
        <w:lang w:val="fr-FR" w:eastAsia="en-US" w:bidi="ar-SA"/>
      </w:rPr>
    </w:lvl>
    <w:lvl w:ilvl="4" w:tplc="10969F04">
      <w:numFmt w:val="bullet"/>
      <w:lvlText w:val="•"/>
      <w:lvlJc w:val="left"/>
      <w:pPr>
        <w:ind w:left="4648" w:hanging="422"/>
      </w:pPr>
      <w:rPr>
        <w:rFonts w:hint="default"/>
        <w:lang w:val="fr-FR" w:eastAsia="en-US" w:bidi="ar-SA"/>
      </w:rPr>
    </w:lvl>
    <w:lvl w:ilvl="5" w:tplc="016CC978">
      <w:numFmt w:val="bullet"/>
      <w:lvlText w:val="•"/>
      <w:lvlJc w:val="left"/>
      <w:pPr>
        <w:ind w:left="5670" w:hanging="422"/>
      </w:pPr>
      <w:rPr>
        <w:rFonts w:hint="default"/>
        <w:lang w:val="fr-FR" w:eastAsia="en-US" w:bidi="ar-SA"/>
      </w:rPr>
    </w:lvl>
    <w:lvl w:ilvl="6" w:tplc="A810EF00">
      <w:numFmt w:val="bullet"/>
      <w:lvlText w:val="•"/>
      <w:lvlJc w:val="left"/>
      <w:pPr>
        <w:ind w:left="6693" w:hanging="422"/>
      </w:pPr>
      <w:rPr>
        <w:rFonts w:hint="default"/>
        <w:lang w:val="fr-FR" w:eastAsia="en-US" w:bidi="ar-SA"/>
      </w:rPr>
    </w:lvl>
    <w:lvl w:ilvl="7" w:tplc="7674C1F2">
      <w:numFmt w:val="bullet"/>
      <w:lvlText w:val="•"/>
      <w:lvlJc w:val="left"/>
      <w:pPr>
        <w:ind w:left="7716" w:hanging="422"/>
      </w:pPr>
      <w:rPr>
        <w:rFonts w:hint="default"/>
        <w:lang w:val="fr-FR" w:eastAsia="en-US" w:bidi="ar-SA"/>
      </w:rPr>
    </w:lvl>
    <w:lvl w:ilvl="8" w:tplc="15E0AACA">
      <w:numFmt w:val="bullet"/>
      <w:lvlText w:val="•"/>
      <w:lvlJc w:val="left"/>
      <w:pPr>
        <w:ind w:left="8738" w:hanging="422"/>
      </w:pPr>
      <w:rPr>
        <w:rFonts w:hint="default"/>
        <w:lang w:val="fr-FR" w:eastAsia="en-US" w:bidi="ar-SA"/>
      </w:rPr>
    </w:lvl>
  </w:abstractNum>
  <w:abstractNum w:abstractNumId="2">
    <w:nsid w:val="0A260DA0"/>
    <w:multiLevelType w:val="hybridMultilevel"/>
    <w:tmpl w:val="8CD0A3B2"/>
    <w:lvl w:ilvl="0" w:tplc="6194ED76">
      <w:start w:val="1"/>
      <w:numFmt w:val="decimal"/>
      <w:lvlText w:val="%1."/>
      <w:lvlJc w:val="left"/>
      <w:pPr>
        <w:ind w:left="1400" w:hanging="245"/>
        <w:jc w:val="right"/>
      </w:pPr>
      <w:rPr>
        <w:rFonts w:ascii="Times New Roman" w:eastAsia="Times New Roman" w:hAnsi="Times New Roman" w:cs="Times New Roman" w:hint="default"/>
        <w:w w:val="100"/>
        <w:sz w:val="24"/>
        <w:szCs w:val="24"/>
        <w:lang w:val="fr-FR" w:eastAsia="en-US" w:bidi="ar-SA"/>
      </w:rPr>
    </w:lvl>
    <w:lvl w:ilvl="1" w:tplc="7DC2179C">
      <w:numFmt w:val="none"/>
      <w:lvlText w:val=""/>
      <w:lvlJc w:val="left"/>
      <w:pPr>
        <w:tabs>
          <w:tab w:val="num" w:pos="360"/>
        </w:tabs>
      </w:pPr>
    </w:lvl>
    <w:lvl w:ilvl="2" w:tplc="452C3E0C">
      <w:numFmt w:val="none"/>
      <w:lvlText w:val=""/>
      <w:lvlJc w:val="left"/>
      <w:pPr>
        <w:tabs>
          <w:tab w:val="num" w:pos="360"/>
        </w:tabs>
      </w:pPr>
    </w:lvl>
    <w:lvl w:ilvl="3" w:tplc="DCF8980A">
      <w:numFmt w:val="bullet"/>
      <w:lvlText w:val="•"/>
      <w:lvlJc w:val="left"/>
      <w:pPr>
        <w:ind w:left="1760" w:hanging="423"/>
      </w:pPr>
      <w:rPr>
        <w:rFonts w:hint="default"/>
        <w:lang w:val="fr-FR" w:eastAsia="en-US" w:bidi="ar-SA"/>
      </w:rPr>
    </w:lvl>
    <w:lvl w:ilvl="4" w:tplc="490CDB92">
      <w:numFmt w:val="bullet"/>
      <w:lvlText w:val="•"/>
      <w:lvlJc w:val="left"/>
      <w:pPr>
        <w:ind w:left="3049" w:hanging="423"/>
      </w:pPr>
      <w:rPr>
        <w:rFonts w:hint="default"/>
        <w:lang w:val="fr-FR" w:eastAsia="en-US" w:bidi="ar-SA"/>
      </w:rPr>
    </w:lvl>
    <w:lvl w:ilvl="5" w:tplc="08E82B4C">
      <w:numFmt w:val="bullet"/>
      <w:lvlText w:val="•"/>
      <w:lvlJc w:val="left"/>
      <w:pPr>
        <w:ind w:left="4338" w:hanging="423"/>
      </w:pPr>
      <w:rPr>
        <w:rFonts w:hint="default"/>
        <w:lang w:val="fr-FR" w:eastAsia="en-US" w:bidi="ar-SA"/>
      </w:rPr>
    </w:lvl>
    <w:lvl w:ilvl="6" w:tplc="6DA6F8DE">
      <w:numFmt w:val="bullet"/>
      <w:lvlText w:val="•"/>
      <w:lvlJc w:val="left"/>
      <w:pPr>
        <w:ind w:left="5627" w:hanging="423"/>
      </w:pPr>
      <w:rPr>
        <w:rFonts w:hint="default"/>
        <w:lang w:val="fr-FR" w:eastAsia="en-US" w:bidi="ar-SA"/>
      </w:rPr>
    </w:lvl>
    <w:lvl w:ilvl="7" w:tplc="05224640">
      <w:numFmt w:val="bullet"/>
      <w:lvlText w:val="•"/>
      <w:lvlJc w:val="left"/>
      <w:pPr>
        <w:ind w:left="6916" w:hanging="423"/>
      </w:pPr>
      <w:rPr>
        <w:rFonts w:hint="default"/>
        <w:lang w:val="fr-FR" w:eastAsia="en-US" w:bidi="ar-SA"/>
      </w:rPr>
    </w:lvl>
    <w:lvl w:ilvl="8" w:tplc="8D4C1DA4">
      <w:numFmt w:val="bullet"/>
      <w:lvlText w:val="•"/>
      <w:lvlJc w:val="left"/>
      <w:pPr>
        <w:ind w:left="8205" w:hanging="423"/>
      </w:pPr>
      <w:rPr>
        <w:rFonts w:hint="default"/>
        <w:lang w:val="fr-FR" w:eastAsia="en-US" w:bidi="ar-SA"/>
      </w:rPr>
    </w:lvl>
  </w:abstractNum>
  <w:abstractNum w:abstractNumId="3">
    <w:nsid w:val="1657343E"/>
    <w:multiLevelType w:val="hybridMultilevel"/>
    <w:tmpl w:val="6046EC96"/>
    <w:lvl w:ilvl="0" w:tplc="D646D0A4">
      <w:start w:val="1"/>
      <w:numFmt w:val="decimal"/>
      <w:lvlText w:val="%1."/>
      <w:lvlJc w:val="left"/>
      <w:pPr>
        <w:ind w:left="1400" w:hanging="245"/>
      </w:pPr>
      <w:rPr>
        <w:rFonts w:ascii="Times New Roman" w:eastAsia="Times New Roman" w:hAnsi="Times New Roman" w:cs="Times New Roman" w:hint="default"/>
        <w:b/>
        <w:bCs/>
        <w:w w:val="100"/>
        <w:sz w:val="24"/>
        <w:szCs w:val="24"/>
        <w:lang w:val="fr-FR" w:eastAsia="en-US" w:bidi="ar-SA"/>
      </w:rPr>
    </w:lvl>
    <w:lvl w:ilvl="1" w:tplc="DAEE941A">
      <w:numFmt w:val="none"/>
      <w:lvlText w:val=""/>
      <w:lvlJc w:val="left"/>
      <w:pPr>
        <w:tabs>
          <w:tab w:val="num" w:pos="360"/>
        </w:tabs>
      </w:pPr>
    </w:lvl>
    <w:lvl w:ilvl="2" w:tplc="0C3809FA">
      <w:numFmt w:val="bullet"/>
      <w:lvlText w:val="•"/>
      <w:lvlJc w:val="left"/>
      <w:pPr>
        <w:ind w:left="2602" w:hanging="423"/>
      </w:pPr>
      <w:rPr>
        <w:rFonts w:hint="default"/>
        <w:lang w:val="fr-FR" w:eastAsia="en-US" w:bidi="ar-SA"/>
      </w:rPr>
    </w:lvl>
    <w:lvl w:ilvl="3" w:tplc="1314695C">
      <w:numFmt w:val="bullet"/>
      <w:lvlText w:val="•"/>
      <w:lvlJc w:val="left"/>
      <w:pPr>
        <w:ind w:left="3625" w:hanging="423"/>
      </w:pPr>
      <w:rPr>
        <w:rFonts w:hint="default"/>
        <w:lang w:val="fr-FR" w:eastAsia="en-US" w:bidi="ar-SA"/>
      </w:rPr>
    </w:lvl>
    <w:lvl w:ilvl="4" w:tplc="71C05AAE">
      <w:numFmt w:val="bullet"/>
      <w:lvlText w:val="•"/>
      <w:lvlJc w:val="left"/>
      <w:pPr>
        <w:ind w:left="4648" w:hanging="423"/>
      </w:pPr>
      <w:rPr>
        <w:rFonts w:hint="default"/>
        <w:lang w:val="fr-FR" w:eastAsia="en-US" w:bidi="ar-SA"/>
      </w:rPr>
    </w:lvl>
    <w:lvl w:ilvl="5" w:tplc="5FAE11BE">
      <w:numFmt w:val="bullet"/>
      <w:lvlText w:val="•"/>
      <w:lvlJc w:val="left"/>
      <w:pPr>
        <w:ind w:left="5670" w:hanging="423"/>
      </w:pPr>
      <w:rPr>
        <w:rFonts w:hint="default"/>
        <w:lang w:val="fr-FR" w:eastAsia="en-US" w:bidi="ar-SA"/>
      </w:rPr>
    </w:lvl>
    <w:lvl w:ilvl="6" w:tplc="242C045C">
      <w:numFmt w:val="bullet"/>
      <w:lvlText w:val="•"/>
      <w:lvlJc w:val="left"/>
      <w:pPr>
        <w:ind w:left="6693" w:hanging="423"/>
      </w:pPr>
      <w:rPr>
        <w:rFonts w:hint="default"/>
        <w:lang w:val="fr-FR" w:eastAsia="en-US" w:bidi="ar-SA"/>
      </w:rPr>
    </w:lvl>
    <w:lvl w:ilvl="7" w:tplc="83DC32A4">
      <w:numFmt w:val="bullet"/>
      <w:lvlText w:val="•"/>
      <w:lvlJc w:val="left"/>
      <w:pPr>
        <w:ind w:left="7716" w:hanging="423"/>
      </w:pPr>
      <w:rPr>
        <w:rFonts w:hint="default"/>
        <w:lang w:val="fr-FR" w:eastAsia="en-US" w:bidi="ar-SA"/>
      </w:rPr>
    </w:lvl>
    <w:lvl w:ilvl="8" w:tplc="0DD29188">
      <w:numFmt w:val="bullet"/>
      <w:lvlText w:val="•"/>
      <w:lvlJc w:val="left"/>
      <w:pPr>
        <w:ind w:left="8738" w:hanging="423"/>
      </w:pPr>
      <w:rPr>
        <w:rFonts w:hint="default"/>
        <w:lang w:val="fr-FR" w:eastAsia="en-US" w:bidi="ar-SA"/>
      </w:rPr>
    </w:lvl>
  </w:abstractNum>
  <w:abstractNum w:abstractNumId="4">
    <w:nsid w:val="190934CC"/>
    <w:multiLevelType w:val="hybridMultilevel"/>
    <w:tmpl w:val="999EE628"/>
    <w:lvl w:ilvl="0" w:tplc="37DC4822">
      <w:start w:val="1"/>
      <w:numFmt w:val="decimal"/>
      <w:lvlText w:val="%1."/>
      <w:lvlJc w:val="left"/>
      <w:pPr>
        <w:ind w:left="1400" w:hanging="245"/>
      </w:pPr>
      <w:rPr>
        <w:rFonts w:ascii="Times New Roman" w:eastAsia="Times New Roman" w:hAnsi="Times New Roman" w:cs="Times New Roman" w:hint="default"/>
        <w:b/>
        <w:bCs/>
        <w:w w:val="100"/>
        <w:sz w:val="24"/>
        <w:szCs w:val="24"/>
        <w:lang w:val="fr-FR" w:eastAsia="en-US" w:bidi="ar-SA"/>
      </w:rPr>
    </w:lvl>
    <w:lvl w:ilvl="1" w:tplc="9B30F984">
      <w:numFmt w:val="none"/>
      <w:lvlText w:val=""/>
      <w:lvlJc w:val="left"/>
      <w:pPr>
        <w:tabs>
          <w:tab w:val="num" w:pos="360"/>
        </w:tabs>
      </w:pPr>
    </w:lvl>
    <w:lvl w:ilvl="2" w:tplc="C7860938">
      <w:numFmt w:val="bullet"/>
      <w:lvlText w:val="•"/>
      <w:lvlJc w:val="left"/>
      <w:pPr>
        <w:ind w:left="2602" w:hanging="422"/>
      </w:pPr>
      <w:rPr>
        <w:rFonts w:hint="default"/>
        <w:lang w:val="fr-FR" w:eastAsia="en-US" w:bidi="ar-SA"/>
      </w:rPr>
    </w:lvl>
    <w:lvl w:ilvl="3" w:tplc="26C472C6">
      <w:numFmt w:val="bullet"/>
      <w:lvlText w:val="•"/>
      <w:lvlJc w:val="left"/>
      <w:pPr>
        <w:ind w:left="3625" w:hanging="422"/>
      </w:pPr>
      <w:rPr>
        <w:rFonts w:hint="default"/>
        <w:lang w:val="fr-FR" w:eastAsia="en-US" w:bidi="ar-SA"/>
      </w:rPr>
    </w:lvl>
    <w:lvl w:ilvl="4" w:tplc="87C2A402">
      <w:numFmt w:val="bullet"/>
      <w:lvlText w:val="•"/>
      <w:lvlJc w:val="left"/>
      <w:pPr>
        <w:ind w:left="4648" w:hanging="422"/>
      </w:pPr>
      <w:rPr>
        <w:rFonts w:hint="default"/>
        <w:lang w:val="fr-FR" w:eastAsia="en-US" w:bidi="ar-SA"/>
      </w:rPr>
    </w:lvl>
    <w:lvl w:ilvl="5" w:tplc="85A0CDD4">
      <w:numFmt w:val="bullet"/>
      <w:lvlText w:val="•"/>
      <w:lvlJc w:val="left"/>
      <w:pPr>
        <w:ind w:left="5670" w:hanging="422"/>
      </w:pPr>
      <w:rPr>
        <w:rFonts w:hint="default"/>
        <w:lang w:val="fr-FR" w:eastAsia="en-US" w:bidi="ar-SA"/>
      </w:rPr>
    </w:lvl>
    <w:lvl w:ilvl="6" w:tplc="E3469BEE">
      <w:numFmt w:val="bullet"/>
      <w:lvlText w:val="•"/>
      <w:lvlJc w:val="left"/>
      <w:pPr>
        <w:ind w:left="6693" w:hanging="422"/>
      </w:pPr>
      <w:rPr>
        <w:rFonts w:hint="default"/>
        <w:lang w:val="fr-FR" w:eastAsia="en-US" w:bidi="ar-SA"/>
      </w:rPr>
    </w:lvl>
    <w:lvl w:ilvl="7" w:tplc="7A66FFC4">
      <w:numFmt w:val="bullet"/>
      <w:lvlText w:val="•"/>
      <w:lvlJc w:val="left"/>
      <w:pPr>
        <w:ind w:left="7716" w:hanging="422"/>
      </w:pPr>
      <w:rPr>
        <w:rFonts w:hint="default"/>
        <w:lang w:val="fr-FR" w:eastAsia="en-US" w:bidi="ar-SA"/>
      </w:rPr>
    </w:lvl>
    <w:lvl w:ilvl="8" w:tplc="98987170">
      <w:numFmt w:val="bullet"/>
      <w:lvlText w:val="•"/>
      <w:lvlJc w:val="left"/>
      <w:pPr>
        <w:ind w:left="8738" w:hanging="422"/>
      </w:pPr>
      <w:rPr>
        <w:rFonts w:hint="default"/>
        <w:lang w:val="fr-FR" w:eastAsia="en-US" w:bidi="ar-SA"/>
      </w:rPr>
    </w:lvl>
  </w:abstractNum>
  <w:abstractNum w:abstractNumId="5">
    <w:nsid w:val="1AC53E14"/>
    <w:multiLevelType w:val="hybridMultilevel"/>
    <w:tmpl w:val="D4C2B3B4"/>
    <w:lvl w:ilvl="0" w:tplc="C95E98A8">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3B0FFD"/>
    <w:multiLevelType w:val="hybridMultilevel"/>
    <w:tmpl w:val="1AA20DCE"/>
    <w:lvl w:ilvl="0" w:tplc="040C000F">
      <w:start w:val="1"/>
      <w:numFmt w:val="decimal"/>
      <w:lvlText w:val="%1."/>
      <w:lvlJc w:val="left"/>
      <w:pPr>
        <w:ind w:left="1156" w:hanging="197"/>
      </w:pPr>
      <w:rPr>
        <w:rFonts w:hint="default"/>
        <w:spacing w:val="-8"/>
        <w:w w:val="99"/>
        <w:sz w:val="24"/>
        <w:szCs w:val="24"/>
        <w:lang w:val="fr-FR" w:eastAsia="en-US" w:bidi="ar-SA"/>
      </w:rPr>
    </w:lvl>
    <w:lvl w:ilvl="1" w:tplc="72ACA22E">
      <w:numFmt w:val="bullet"/>
      <w:lvlText w:val="•"/>
      <w:lvlJc w:val="left"/>
      <w:pPr>
        <w:ind w:left="2122" w:hanging="197"/>
      </w:pPr>
      <w:rPr>
        <w:rFonts w:hint="default"/>
        <w:lang w:val="fr-FR" w:eastAsia="en-US" w:bidi="ar-SA"/>
      </w:rPr>
    </w:lvl>
    <w:lvl w:ilvl="2" w:tplc="5DEEFE64">
      <w:numFmt w:val="bullet"/>
      <w:lvlText w:val="•"/>
      <w:lvlJc w:val="left"/>
      <w:pPr>
        <w:ind w:left="3084" w:hanging="197"/>
      </w:pPr>
      <w:rPr>
        <w:rFonts w:hint="default"/>
        <w:lang w:val="fr-FR" w:eastAsia="en-US" w:bidi="ar-SA"/>
      </w:rPr>
    </w:lvl>
    <w:lvl w:ilvl="3" w:tplc="037CEBEE">
      <w:numFmt w:val="bullet"/>
      <w:lvlText w:val="•"/>
      <w:lvlJc w:val="left"/>
      <w:pPr>
        <w:ind w:left="4047" w:hanging="197"/>
      </w:pPr>
      <w:rPr>
        <w:rFonts w:hint="default"/>
        <w:lang w:val="fr-FR" w:eastAsia="en-US" w:bidi="ar-SA"/>
      </w:rPr>
    </w:lvl>
    <w:lvl w:ilvl="4" w:tplc="B4C2FB9C">
      <w:numFmt w:val="bullet"/>
      <w:lvlText w:val="•"/>
      <w:lvlJc w:val="left"/>
      <w:pPr>
        <w:ind w:left="5009" w:hanging="197"/>
      </w:pPr>
      <w:rPr>
        <w:rFonts w:hint="default"/>
        <w:lang w:val="fr-FR" w:eastAsia="en-US" w:bidi="ar-SA"/>
      </w:rPr>
    </w:lvl>
    <w:lvl w:ilvl="5" w:tplc="571AD724">
      <w:numFmt w:val="bullet"/>
      <w:lvlText w:val="•"/>
      <w:lvlJc w:val="left"/>
      <w:pPr>
        <w:ind w:left="5972" w:hanging="197"/>
      </w:pPr>
      <w:rPr>
        <w:rFonts w:hint="default"/>
        <w:lang w:val="fr-FR" w:eastAsia="en-US" w:bidi="ar-SA"/>
      </w:rPr>
    </w:lvl>
    <w:lvl w:ilvl="6" w:tplc="3F7A94F4">
      <w:numFmt w:val="bullet"/>
      <w:lvlText w:val="•"/>
      <w:lvlJc w:val="left"/>
      <w:pPr>
        <w:ind w:left="6934" w:hanging="197"/>
      </w:pPr>
      <w:rPr>
        <w:rFonts w:hint="default"/>
        <w:lang w:val="fr-FR" w:eastAsia="en-US" w:bidi="ar-SA"/>
      </w:rPr>
    </w:lvl>
    <w:lvl w:ilvl="7" w:tplc="F9028EBE">
      <w:numFmt w:val="bullet"/>
      <w:lvlText w:val="•"/>
      <w:lvlJc w:val="left"/>
      <w:pPr>
        <w:ind w:left="7896" w:hanging="197"/>
      </w:pPr>
      <w:rPr>
        <w:rFonts w:hint="default"/>
        <w:lang w:val="fr-FR" w:eastAsia="en-US" w:bidi="ar-SA"/>
      </w:rPr>
    </w:lvl>
    <w:lvl w:ilvl="8" w:tplc="769CAA5A">
      <w:numFmt w:val="bullet"/>
      <w:lvlText w:val="•"/>
      <w:lvlJc w:val="left"/>
      <w:pPr>
        <w:ind w:left="8859" w:hanging="197"/>
      </w:pPr>
      <w:rPr>
        <w:rFonts w:hint="default"/>
        <w:lang w:val="fr-FR" w:eastAsia="en-US" w:bidi="ar-SA"/>
      </w:rPr>
    </w:lvl>
  </w:abstractNum>
  <w:abstractNum w:abstractNumId="7">
    <w:nsid w:val="21416351"/>
    <w:multiLevelType w:val="hybridMultilevel"/>
    <w:tmpl w:val="619858E6"/>
    <w:lvl w:ilvl="0" w:tplc="0136AB4C">
      <w:start w:val="1"/>
      <w:numFmt w:val="decimal"/>
      <w:lvlText w:val="%1."/>
      <w:lvlJc w:val="left"/>
      <w:pPr>
        <w:ind w:left="671" w:hanging="245"/>
      </w:pPr>
      <w:rPr>
        <w:rFonts w:ascii="Times New Roman" w:eastAsia="Times New Roman" w:hAnsi="Times New Roman" w:cs="Times New Roman" w:hint="default"/>
        <w:b/>
        <w:bCs/>
        <w:w w:val="100"/>
        <w:sz w:val="24"/>
        <w:szCs w:val="24"/>
        <w:lang w:val="fr-FR" w:eastAsia="en-US" w:bidi="ar-SA"/>
      </w:rPr>
    </w:lvl>
    <w:lvl w:ilvl="1" w:tplc="1B585552">
      <w:numFmt w:val="none"/>
      <w:lvlText w:val=""/>
      <w:lvlJc w:val="left"/>
      <w:pPr>
        <w:tabs>
          <w:tab w:val="num" w:pos="-369"/>
        </w:tabs>
      </w:pPr>
    </w:lvl>
    <w:lvl w:ilvl="2" w:tplc="902A1F48">
      <w:numFmt w:val="none"/>
      <w:lvlText w:val=""/>
      <w:lvlJc w:val="left"/>
      <w:pPr>
        <w:tabs>
          <w:tab w:val="num" w:pos="-369"/>
        </w:tabs>
      </w:pPr>
    </w:lvl>
    <w:lvl w:ilvl="3" w:tplc="5F0CD4E2">
      <w:numFmt w:val="bullet"/>
      <w:lvlText w:val="•"/>
      <w:lvlJc w:val="left"/>
      <w:pPr>
        <w:ind w:left="2159" w:hanging="606"/>
      </w:pPr>
      <w:rPr>
        <w:rFonts w:hint="default"/>
        <w:lang w:val="fr-FR" w:eastAsia="en-US" w:bidi="ar-SA"/>
      </w:rPr>
    </w:lvl>
    <w:lvl w:ilvl="4" w:tplc="9B72EC5E">
      <w:numFmt w:val="bullet"/>
      <w:lvlText w:val="•"/>
      <w:lvlJc w:val="left"/>
      <w:pPr>
        <w:ind w:left="3287" w:hanging="606"/>
      </w:pPr>
      <w:rPr>
        <w:rFonts w:hint="default"/>
        <w:lang w:val="fr-FR" w:eastAsia="en-US" w:bidi="ar-SA"/>
      </w:rPr>
    </w:lvl>
    <w:lvl w:ilvl="5" w:tplc="908247E2">
      <w:numFmt w:val="bullet"/>
      <w:lvlText w:val="•"/>
      <w:lvlJc w:val="left"/>
      <w:pPr>
        <w:ind w:left="4415" w:hanging="606"/>
      </w:pPr>
      <w:rPr>
        <w:rFonts w:hint="default"/>
        <w:lang w:val="fr-FR" w:eastAsia="en-US" w:bidi="ar-SA"/>
      </w:rPr>
    </w:lvl>
    <w:lvl w:ilvl="6" w:tplc="1444BA90">
      <w:numFmt w:val="bullet"/>
      <w:lvlText w:val="•"/>
      <w:lvlJc w:val="left"/>
      <w:pPr>
        <w:ind w:left="5543" w:hanging="606"/>
      </w:pPr>
      <w:rPr>
        <w:rFonts w:hint="default"/>
        <w:lang w:val="fr-FR" w:eastAsia="en-US" w:bidi="ar-SA"/>
      </w:rPr>
    </w:lvl>
    <w:lvl w:ilvl="7" w:tplc="B6684A3A">
      <w:numFmt w:val="bullet"/>
      <w:lvlText w:val="•"/>
      <w:lvlJc w:val="left"/>
      <w:pPr>
        <w:ind w:left="6671" w:hanging="606"/>
      </w:pPr>
      <w:rPr>
        <w:rFonts w:hint="default"/>
        <w:lang w:val="fr-FR" w:eastAsia="en-US" w:bidi="ar-SA"/>
      </w:rPr>
    </w:lvl>
    <w:lvl w:ilvl="8" w:tplc="E284A38E">
      <w:numFmt w:val="bullet"/>
      <w:lvlText w:val="•"/>
      <w:lvlJc w:val="left"/>
      <w:pPr>
        <w:ind w:left="7799" w:hanging="606"/>
      </w:pPr>
      <w:rPr>
        <w:rFonts w:hint="default"/>
        <w:lang w:val="fr-FR" w:eastAsia="en-US" w:bidi="ar-SA"/>
      </w:rPr>
    </w:lvl>
  </w:abstractNum>
  <w:abstractNum w:abstractNumId="8">
    <w:nsid w:val="31A40ECA"/>
    <w:multiLevelType w:val="hybridMultilevel"/>
    <w:tmpl w:val="EBFCCB78"/>
    <w:lvl w:ilvl="0" w:tplc="5EC892CE">
      <w:start w:val="1"/>
      <w:numFmt w:val="decimal"/>
      <w:lvlText w:val="%1."/>
      <w:lvlJc w:val="left"/>
      <w:pPr>
        <w:ind w:left="1400" w:hanging="245"/>
      </w:pPr>
      <w:rPr>
        <w:rFonts w:ascii="Times New Roman" w:eastAsia="Times New Roman" w:hAnsi="Times New Roman" w:cs="Times New Roman" w:hint="default"/>
        <w:w w:val="100"/>
        <w:sz w:val="24"/>
        <w:szCs w:val="24"/>
        <w:lang w:val="fr-FR" w:eastAsia="en-US" w:bidi="ar-SA"/>
      </w:rPr>
    </w:lvl>
    <w:lvl w:ilvl="1" w:tplc="55F28C8A">
      <w:numFmt w:val="none"/>
      <w:lvlText w:val=""/>
      <w:lvlJc w:val="left"/>
      <w:pPr>
        <w:tabs>
          <w:tab w:val="num" w:pos="360"/>
        </w:tabs>
      </w:pPr>
    </w:lvl>
    <w:lvl w:ilvl="2" w:tplc="0E287C8A">
      <w:numFmt w:val="bullet"/>
      <w:lvlText w:val="•"/>
      <w:lvlJc w:val="left"/>
      <w:pPr>
        <w:ind w:left="2602" w:hanging="422"/>
      </w:pPr>
      <w:rPr>
        <w:rFonts w:hint="default"/>
        <w:lang w:val="fr-FR" w:eastAsia="en-US" w:bidi="ar-SA"/>
      </w:rPr>
    </w:lvl>
    <w:lvl w:ilvl="3" w:tplc="5C9EA714">
      <w:numFmt w:val="bullet"/>
      <w:lvlText w:val="•"/>
      <w:lvlJc w:val="left"/>
      <w:pPr>
        <w:ind w:left="3625" w:hanging="422"/>
      </w:pPr>
      <w:rPr>
        <w:rFonts w:hint="default"/>
        <w:lang w:val="fr-FR" w:eastAsia="en-US" w:bidi="ar-SA"/>
      </w:rPr>
    </w:lvl>
    <w:lvl w:ilvl="4" w:tplc="12FA58D2">
      <w:numFmt w:val="bullet"/>
      <w:lvlText w:val="•"/>
      <w:lvlJc w:val="left"/>
      <w:pPr>
        <w:ind w:left="4648" w:hanging="422"/>
      </w:pPr>
      <w:rPr>
        <w:rFonts w:hint="default"/>
        <w:lang w:val="fr-FR" w:eastAsia="en-US" w:bidi="ar-SA"/>
      </w:rPr>
    </w:lvl>
    <w:lvl w:ilvl="5" w:tplc="C1706B3E">
      <w:numFmt w:val="bullet"/>
      <w:lvlText w:val="•"/>
      <w:lvlJc w:val="left"/>
      <w:pPr>
        <w:ind w:left="5670" w:hanging="422"/>
      </w:pPr>
      <w:rPr>
        <w:rFonts w:hint="default"/>
        <w:lang w:val="fr-FR" w:eastAsia="en-US" w:bidi="ar-SA"/>
      </w:rPr>
    </w:lvl>
    <w:lvl w:ilvl="6" w:tplc="93C4449C">
      <w:numFmt w:val="bullet"/>
      <w:lvlText w:val="•"/>
      <w:lvlJc w:val="left"/>
      <w:pPr>
        <w:ind w:left="6693" w:hanging="422"/>
      </w:pPr>
      <w:rPr>
        <w:rFonts w:hint="default"/>
        <w:lang w:val="fr-FR" w:eastAsia="en-US" w:bidi="ar-SA"/>
      </w:rPr>
    </w:lvl>
    <w:lvl w:ilvl="7" w:tplc="7FFA1922">
      <w:numFmt w:val="bullet"/>
      <w:lvlText w:val="•"/>
      <w:lvlJc w:val="left"/>
      <w:pPr>
        <w:ind w:left="7716" w:hanging="422"/>
      </w:pPr>
      <w:rPr>
        <w:rFonts w:hint="default"/>
        <w:lang w:val="fr-FR" w:eastAsia="en-US" w:bidi="ar-SA"/>
      </w:rPr>
    </w:lvl>
    <w:lvl w:ilvl="8" w:tplc="9836F8B2">
      <w:numFmt w:val="bullet"/>
      <w:lvlText w:val="•"/>
      <w:lvlJc w:val="left"/>
      <w:pPr>
        <w:ind w:left="8738" w:hanging="422"/>
      </w:pPr>
      <w:rPr>
        <w:rFonts w:hint="default"/>
        <w:lang w:val="fr-FR" w:eastAsia="en-US" w:bidi="ar-SA"/>
      </w:rPr>
    </w:lvl>
  </w:abstractNum>
  <w:abstractNum w:abstractNumId="9">
    <w:nsid w:val="31FE2CA8"/>
    <w:multiLevelType w:val="multilevel"/>
    <w:tmpl w:val="E05CD0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774CAF"/>
    <w:multiLevelType w:val="hybridMultilevel"/>
    <w:tmpl w:val="CACC6B6A"/>
    <w:lvl w:ilvl="0" w:tplc="040C000F">
      <w:start w:val="1"/>
      <w:numFmt w:val="decimal"/>
      <w:lvlText w:val="%1."/>
      <w:lvlJc w:val="left"/>
      <w:pPr>
        <w:ind w:left="1156" w:hanging="197"/>
      </w:pPr>
      <w:rPr>
        <w:rFonts w:hint="default"/>
        <w:spacing w:val="-8"/>
        <w:w w:val="99"/>
        <w:sz w:val="24"/>
        <w:szCs w:val="24"/>
        <w:lang w:val="fr-FR" w:eastAsia="en-US" w:bidi="ar-SA"/>
      </w:rPr>
    </w:lvl>
    <w:lvl w:ilvl="1" w:tplc="72ACA22E">
      <w:numFmt w:val="bullet"/>
      <w:lvlText w:val="•"/>
      <w:lvlJc w:val="left"/>
      <w:pPr>
        <w:ind w:left="2122" w:hanging="197"/>
      </w:pPr>
      <w:rPr>
        <w:rFonts w:hint="default"/>
        <w:lang w:val="fr-FR" w:eastAsia="en-US" w:bidi="ar-SA"/>
      </w:rPr>
    </w:lvl>
    <w:lvl w:ilvl="2" w:tplc="5DEEFE64">
      <w:numFmt w:val="bullet"/>
      <w:lvlText w:val="•"/>
      <w:lvlJc w:val="left"/>
      <w:pPr>
        <w:ind w:left="3084" w:hanging="197"/>
      </w:pPr>
      <w:rPr>
        <w:rFonts w:hint="default"/>
        <w:lang w:val="fr-FR" w:eastAsia="en-US" w:bidi="ar-SA"/>
      </w:rPr>
    </w:lvl>
    <w:lvl w:ilvl="3" w:tplc="037CEBEE">
      <w:numFmt w:val="bullet"/>
      <w:lvlText w:val="•"/>
      <w:lvlJc w:val="left"/>
      <w:pPr>
        <w:ind w:left="4047" w:hanging="197"/>
      </w:pPr>
      <w:rPr>
        <w:rFonts w:hint="default"/>
        <w:lang w:val="fr-FR" w:eastAsia="en-US" w:bidi="ar-SA"/>
      </w:rPr>
    </w:lvl>
    <w:lvl w:ilvl="4" w:tplc="B4C2FB9C">
      <w:numFmt w:val="bullet"/>
      <w:lvlText w:val="•"/>
      <w:lvlJc w:val="left"/>
      <w:pPr>
        <w:ind w:left="5009" w:hanging="197"/>
      </w:pPr>
      <w:rPr>
        <w:rFonts w:hint="default"/>
        <w:lang w:val="fr-FR" w:eastAsia="en-US" w:bidi="ar-SA"/>
      </w:rPr>
    </w:lvl>
    <w:lvl w:ilvl="5" w:tplc="571AD724">
      <w:numFmt w:val="bullet"/>
      <w:lvlText w:val="•"/>
      <w:lvlJc w:val="left"/>
      <w:pPr>
        <w:ind w:left="5972" w:hanging="197"/>
      </w:pPr>
      <w:rPr>
        <w:rFonts w:hint="default"/>
        <w:lang w:val="fr-FR" w:eastAsia="en-US" w:bidi="ar-SA"/>
      </w:rPr>
    </w:lvl>
    <w:lvl w:ilvl="6" w:tplc="3F7A94F4">
      <w:numFmt w:val="bullet"/>
      <w:lvlText w:val="•"/>
      <w:lvlJc w:val="left"/>
      <w:pPr>
        <w:ind w:left="6934" w:hanging="197"/>
      </w:pPr>
      <w:rPr>
        <w:rFonts w:hint="default"/>
        <w:lang w:val="fr-FR" w:eastAsia="en-US" w:bidi="ar-SA"/>
      </w:rPr>
    </w:lvl>
    <w:lvl w:ilvl="7" w:tplc="F9028EBE">
      <w:numFmt w:val="bullet"/>
      <w:lvlText w:val="•"/>
      <w:lvlJc w:val="left"/>
      <w:pPr>
        <w:ind w:left="7896" w:hanging="197"/>
      </w:pPr>
      <w:rPr>
        <w:rFonts w:hint="default"/>
        <w:lang w:val="fr-FR" w:eastAsia="en-US" w:bidi="ar-SA"/>
      </w:rPr>
    </w:lvl>
    <w:lvl w:ilvl="8" w:tplc="769CAA5A">
      <w:numFmt w:val="bullet"/>
      <w:lvlText w:val="•"/>
      <w:lvlJc w:val="left"/>
      <w:pPr>
        <w:ind w:left="8859" w:hanging="197"/>
      </w:pPr>
      <w:rPr>
        <w:rFonts w:hint="default"/>
        <w:lang w:val="fr-FR" w:eastAsia="en-US" w:bidi="ar-SA"/>
      </w:rPr>
    </w:lvl>
  </w:abstractNum>
  <w:abstractNum w:abstractNumId="11">
    <w:nsid w:val="4EB536E5"/>
    <w:multiLevelType w:val="hybridMultilevel"/>
    <w:tmpl w:val="056C3D4C"/>
    <w:lvl w:ilvl="0" w:tplc="AAAE73E2">
      <w:start w:val="3"/>
      <w:numFmt w:val="decimal"/>
      <w:lvlText w:val="%1."/>
      <w:lvlJc w:val="left"/>
      <w:pPr>
        <w:ind w:left="480" w:hanging="360"/>
      </w:pPr>
      <w:rPr>
        <w:rFonts w:hint="default"/>
      </w:rPr>
    </w:lvl>
    <w:lvl w:ilvl="1" w:tplc="040C0019">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2">
    <w:nsid w:val="51D63B8D"/>
    <w:multiLevelType w:val="multilevel"/>
    <w:tmpl w:val="AE9ADC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5F5B05"/>
    <w:multiLevelType w:val="hybridMultilevel"/>
    <w:tmpl w:val="8AFC69EE"/>
    <w:lvl w:ilvl="0" w:tplc="63D093B2">
      <w:start w:val="1"/>
      <w:numFmt w:val="decimal"/>
      <w:lvlText w:val="%1."/>
      <w:lvlJc w:val="left"/>
      <w:pPr>
        <w:ind w:left="671" w:hanging="245"/>
      </w:pPr>
      <w:rPr>
        <w:rFonts w:ascii="Times New Roman" w:eastAsia="Times New Roman" w:hAnsi="Times New Roman" w:cs="Times New Roman" w:hint="default"/>
        <w:b/>
        <w:bCs/>
        <w:w w:val="100"/>
        <w:sz w:val="24"/>
        <w:szCs w:val="24"/>
        <w:lang w:val="fr-FR" w:eastAsia="en-US" w:bidi="ar-SA"/>
      </w:rPr>
    </w:lvl>
    <w:lvl w:ilvl="1" w:tplc="A9D612F4">
      <w:numFmt w:val="none"/>
      <w:lvlText w:val=""/>
      <w:lvlJc w:val="left"/>
      <w:pPr>
        <w:tabs>
          <w:tab w:val="num" w:pos="360"/>
        </w:tabs>
      </w:pPr>
    </w:lvl>
    <w:lvl w:ilvl="2" w:tplc="93FA414E">
      <w:numFmt w:val="none"/>
      <w:lvlText w:val=""/>
      <w:lvlJc w:val="left"/>
      <w:pPr>
        <w:tabs>
          <w:tab w:val="num" w:pos="360"/>
        </w:tabs>
      </w:pPr>
    </w:lvl>
    <w:lvl w:ilvl="3" w:tplc="ADB809E2">
      <w:numFmt w:val="bullet"/>
      <w:lvlText w:val="•"/>
      <w:lvlJc w:val="left"/>
      <w:pPr>
        <w:ind w:left="2888" w:hanging="422"/>
      </w:pPr>
      <w:rPr>
        <w:rFonts w:hint="default"/>
        <w:lang w:val="fr-FR" w:eastAsia="en-US" w:bidi="ar-SA"/>
      </w:rPr>
    </w:lvl>
    <w:lvl w:ilvl="4" w:tplc="97925742">
      <w:numFmt w:val="bullet"/>
      <w:lvlText w:val="•"/>
      <w:lvlJc w:val="left"/>
      <w:pPr>
        <w:ind w:left="4016" w:hanging="422"/>
      </w:pPr>
      <w:rPr>
        <w:rFonts w:hint="default"/>
        <w:lang w:val="fr-FR" w:eastAsia="en-US" w:bidi="ar-SA"/>
      </w:rPr>
    </w:lvl>
    <w:lvl w:ilvl="5" w:tplc="08E47C54">
      <w:numFmt w:val="bullet"/>
      <w:lvlText w:val="•"/>
      <w:lvlJc w:val="left"/>
      <w:pPr>
        <w:ind w:left="5144" w:hanging="422"/>
      </w:pPr>
      <w:rPr>
        <w:rFonts w:hint="default"/>
        <w:lang w:val="fr-FR" w:eastAsia="en-US" w:bidi="ar-SA"/>
      </w:rPr>
    </w:lvl>
    <w:lvl w:ilvl="6" w:tplc="2D4C2368">
      <w:numFmt w:val="bullet"/>
      <w:lvlText w:val="•"/>
      <w:lvlJc w:val="left"/>
      <w:pPr>
        <w:ind w:left="6272" w:hanging="422"/>
      </w:pPr>
      <w:rPr>
        <w:rFonts w:hint="default"/>
        <w:lang w:val="fr-FR" w:eastAsia="en-US" w:bidi="ar-SA"/>
      </w:rPr>
    </w:lvl>
    <w:lvl w:ilvl="7" w:tplc="9C2240B8">
      <w:numFmt w:val="bullet"/>
      <w:lvlText w:val="•"/>
      <w:lvlJc w:val="left"/>
      <w:pPr>
        <w:ind w:left="7400" w:hanging="422"/>
      </w:pPr>
      <w:rPr>
        <w:rFonts w:hint="default"/>
        <w:lang w:val="fr-FR" w:eastAsia="en-US" w:bidi="ar-SA"/>
      </w:rPr>
    </w:lvl>
    <w:lvl w:ilvl="8" w:tplc="6818C66C">
      <w:numFmt w:val="bullet"/>
      <w:lvlText w:val="•"/>
      <w:lvlJc w:val="left"/>
      <w:pPr>
        <w:ind w:left="8528" w:hanging="422"/>
      </w:pPr>
      <w:rPr>
        <w:rFonts w:hint="default"/>
        <w:lang w:val="fr-FR" w:eastAsia="en-US" w:bidi="ar-SA"/>
      </w:rPr>
    </w:lvl>
  </w:abstractNum>
  <w:abstractNum w:abstractNumId="14">
    <w:nsid w:val="5DF556FD"/>
    <w:multiLevelType w:val="hybridMultilevel"/>
    <w:tmpl w:val="A1966FCE"/>
    <w:lvl w:ilvl="0" w:tplc="9C0CF1FC">
      <w:start w:val="1"/>
      <w:numFmt w:val="decimal"/>
      <w:lvlText w:val="%1."/>
      <w:lvlJc w:val="left"/>
      <w:pPr>
        <w:ind w:left="1400" w:hanging="245"/>
        <w:jc w:val="right"/>
      </w:pPr>
      <w:rPr>
        <w:rFonts w:ascii="Times New Roman" w:eastAsia="Times New Roman" w:hAnsi="Times New Roman" w:cs="Times New Roman" w:hint="default"/>
        <w:w w:val="100"/>
        <w:sz w:val="24"/>
        <w:szCs w:val="24"/>
        <w:lang w:val="fr-FR" w:eastAsia="en-US" w:bidi="ar-SA"/>
      </w:rPr>
    </w:lvl>
    <w:lvl w:ilvl="1" w:tplc="FFDC2612">
      <w:numFmt w:val="none"/>
      <w:lvlText w:val=""/>
      <w:lvlJc w:val="left"/>
      <w:pPr>
        <w:tabs>
          <w:tab w:val="num" w:pos="360"/>
        </w:tabs>
      </w:pPr>
    </w:lvl>
    <w:lvl w:ilvl="2" w:tplc="DD9AE3B8">
      <w:numFmt w:val="bullet"/>
      <w:lvlText w:val="•"/>
      <w:lvlJc w:val="left"/>
      <w:pPr>
        <w:ind w:left="2602" w:hanging="422"/>
      </w:pPr>
      <w:rPr>
        <w:rFonts w:hint="default"/>
        <w:lang w:val="fr-FR" w:eastAsia="en-US" w:bidi="ar-SA"/>
      </w:rPr>
    </w:lvl>
    <w:lvl w:ilvl="3" w:tplc="A08E0BF6">
      <w:numFmt w:val="bullet"/>
      <w:lvlText w:val="•"/>
      <w:lvlJc w:val="left"/>
      <w:pPr>
        <w:ind w:left="3625" w:hanging="422"/>
      </w:pPr>
      <w:rPr>
        <w:rFonts w:hint="default"/>
        <w:lang w:val="fr-FR" w:eastAsia="en-US" w:bidi="ar-SA"/>
      </w:rPr>
    </w:lvl>
    <w:lvl w:ilvl="4" w:tplc="5D388A5E">
      <w:numFmt w:val="bullet"/>
      <w:lvlText w:val="•"/>
      <w:lvlJc w:val="left"/>
      <w:pPr>
        <w:ind w:left="4648" w:hanging="422"/>
      </w:pPr>
      <w:rPr>
        <w:rFonts w:hint="default"/>
        <w:lang w:val="fr-FR" w:eastAsia="en-US" w:bidi="ar-SA"/>
      </w:rPr>
    </w:lvl>
    <w:lvl w:ilvl="5" w:tplc="BDF4EF2C">
      <w:numFmt w:val="bullet"/>
      <w:lvlText w:val="•"/>
      <w:lvlJc w:val="left"/>
      <w:pPr>
        <w:ind w:left="5670" w:hanging="422"/>
      </w:pPr>
      <w:rPr>
        <w:rFonts w:hint="default"/>
        <w:lang w:val="fr-FR" w:eastAsia="en-US" w:bidi="ar-SA"/>
      </w:rPr>
    </w:lvl>
    <w:lvl w:ilvl="6" w:tplc="1576C236">
      <w:numFmt w:val="bullet"/>
      <w:lvlText w:val="•"/>
      <w:lvlJc w:val="left"/>
      <w:pPr>
        <w:ind w:left="6693" w:hanging="422"/>
      </w:pPr>
      <w:rPr>
        <w:rFonts w:hint="default"/>
        <w:lang w:val="fr-FR" w:eastAsia="en-US" w:bidi="ar-SA"/>
      </w:rPr>
    </w:lvl>
    <w:lvl w:ilvl="7" w:tplc="1122B9B2">
      <w:numFmt w:val="bullet"/>
      <w:lvlText w:val="•"/>
      <w:lvlJc w:val="left"/>
      <w:pPr>
        <w:ind w:left="7716" w:hanging="422"/>
      </w:pPr>
      <w:rPr>
        <w:rFonts w:hint="default"/>
        <w:lang w:val="fr-FR" w:eastAsia="en-US" w:bidi="ar-SA"/>
      </w:rPr>
    </w:lvl>
    <w:lvl w:ilvl="8" w:tplc="971482FE">
      <w:numFmt w:val="bullet"/>
      <w:lvlText w:val="•"/>
      <w:lvlJc w:val="left"/>
      <w:pPr>
        <w:ind w:left="8738" w:hanging="422"/>
      </w:pPr>
      <w:rPr>
        <w:rFonts w:hint="default"/>
        <w:lang w:val="fr-FR" w:eastAsia="en-US" w:bidi="ar-SA"/>
      </w:rPr>
    </w:lvl>
  </w:abstractNum>
  <w:abstractNum w:abstractNumId="15">
    <w:nsid w:val="611C4B5D"/>
    <w:multiLevelType w:val="hybridMultilevel"/>
    <w:tmpl w:val="0CAC8428"/>
    <w:lvl w:ilvl="0" w:tplc="6EFE9E80">
      <w:start w:val="1"/>
      <w:numFmt w:val="lowerLetter"/>
      <w:lvlText w:val="%1."/>
      <w:lvlJc w:val="left"/>
      <w:pPr>
        <w:ind w:left="1386" w:hanging="230"/>
      </w:pPr>
      <w:rPr>
        <w:rFonts w:ascii="Times New Roman" w:eastAsia="Times New Roman" w:hAnsi="Times New Roman" w:cs="Times New Roman" w:hint="default"/>
        <w:spacing w:val="-1"/>
        <w:w w:val="100"/>
        <w:sz w:val="24"/>
        <w:szCs w:val="24"/>
        <w:lang w:val="fr-FR" w:eastAsia="en-US" w:bidi="ar-SA"/>
      </w:rPr>
    </w:lvl>
    <w:lvl w:ilvl="1" w:tplc="31864B48">
      <w:numFmt w:val="bullet"/>
      <w:lvlText w:val="•"/>
      <w:lvlJc w:val="left"/>
      <w:pPr>
        <w:ind w:left="2320" w:hanging="230"/>
      </w:pPr>
      <w:rPr>
        <w:rFonts w:hint="default"/>
        <w:lang w:val="fr-FR" w:eastAsia="en-US" w:bidi="ar-SA"/>
      </w:rPr>
    </w:lvl>
    <w:lvl w:ilvl="2" w:tplc="9AB241AE">
      <w:numFmt w:val="bullet"/>
      <w:lvlText w:val="•"/>
      <w:lvlJc w:val="left"/>
      <w:pPr>
        <w:ind w:left="3260" w:hanging="230"/>
      </w:pPr>
      <w:rPr>
        <w:rFonts w:hint="default"/>
        <w:lang w:val="fr-FR" w:eastAsia="en-US" w:bidi="ar-SA"/>
      </w:rPr>
    </w:lvl>
    <w:lvl w:ilvl="3" w:tplc="289070DA">
      <w:numFmt w:val="bullet"/>
      <w:lvlText w:val="•"/>
      <w:lvlJc w:val="left"/>
      <w:pPr>
        <w:ind w:left="4201" w:hanging="230"/>
      </w:pPr>
      <w:rPr>
        <w:rFonts w:hint="default"/>
        <w:lang w:val="fr-FR" w:eastAsia="en-US" w:bidi="ar-SA"/>
      </w:rPr>
    </w:lvl>
    <w:lvl w:ilvl="4" w:tplc="DD12A8F8">
      <w:numFmt w:val="bullet"/>
      <w:lvlText w:val="•"/>
      <w:lvlJc w:val="left"/>
      <w:pPr>
        <w:ind w:left="5141" w:hanging="230"/>
      </w:pPr>
      <w:rPr>
        <w:rFonts w:hint="default"/>
        <w:lang w:val="fr-FR" w:eastAsia="en-US" w:bidi="ar-SA"/>
      </w:rPr>
    </w:lvl>
    <w:lvl w:ilvl="5" w:tplc="A1B8ACD8">
      <w:numFmt w:val="bullet"/>
      <w:lvlText w:val="•"/>
      <w:lvlJc w:val="left"/>
      <w:pPr>
        <w:ind w:left="6082" w:hanging="230"/>
      </w:pPr>
      <w:rPr>
        <w:rFonts w:hint="default"/>
        <w:lang w:val="fr-FR" w:eastAsia="en-US" w:bidi="ar-SA"/>
      </w:rPr>
    </w:lvl>
    <w:lvl w:ilvl="6" w:tplc="4D867FCC">
      <w:numFmt w:val="bullet"/>
      <w:lvlText w:val="•"/>
      <w:lvlJc w:val="left"/>
      <w:pPr>
        <w:ind w:left="7022" w:hanging="230"/>
      </w:pPr>
      <w:rPr>
        <w:rFonts w:hint="default"/>
        <w:lang w:val="fr-FR" w:eastAsia="en-US" w:bidi="ar-SA"/>
      </w:rPr>
    </w:lvl>
    <w:lvl w:ilvl="7" w:tplc="2860488E">
      <w:numFmt w:val="bullet"/>
      <w:lvlText w:val="•"/>
      <w:lvlJc w:val="left"/>
      <w:pPr>
        <w:ind w:left="7962" w:hanging="230"/>
      </w:pPr>
      <w:rPr>
        <w:rFonts w:hint="default"/>
        <w:lang w:val="fr-FR" w:eastAsia="en-US" w:bidi="ar-SA"/>
      </w:rPr>
    </w:lvl>
    <w:lvl w:ilvl="8" w:tplc="C4C42140">
      <w:numFmt w:val="bullet"/>
      <w:lvlText w:val="•"/>
      <w:lvlJc w:val="left"/>
      <w:pPr>
        <w:ind w:left="8903" w:hanging="230"/>
      </w:pPr>
      <w:rPr>
        <w:rFonts w:hint="default"/>
        <w:lang w:val="fr-FR" w:eastAsia="en-US" w:bidi="ar-SA"/>
      </w:rPr>
    </w:lvl>
  </w:abstractNum>
  <w:abstractNum w:abstractNumId="16">
    <w:nsid w:val="66C55FA7"/>
    <w:multiLevelType w:val="hybridMultilevel"/>
    <w:tmpl w:val="78DE638A"/>
    <w:lvl w:ilvl="0" w:tplc="040C000F">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5046954"/>
    <w:multiLevelType w:val="hybridMultilevel"/>
    <w:tmpl w:val="1D5233D0"/>
    <w:lvl w:ilvl="0" w:tplc="3D66CBB4">
      <w:start w:val="1"/>
      <w:numFmt w:val="lowerLetter"/>
      <w:lvlText w:val="%1)"/>
      <w:lvlJc w:val="left"/>
      <w:pPr>
        <w:ind w:left="1406" w:hanging="250"/>
      </w:pPr>
      <w:rPr>
        <w:rFonts w:hint="default"/>
        <w:spacing w:val="-1"/>
        <w:w w:val="100"/>
        <w:lang w:val="fr-FR" w:eastAsia="en-US" w:bidi="ar-SA"/>
      </w:rPr>
    </w:lvl>
    <w:lvl w:ilvl="1" w:tplc="481818D8">
      <w:numFmt w:val="bullet"/>
      <w:lvlText w:val="•"/>
      <w:lvlJc w:val="left"/>
      <w:pPr>
        <w:ind w:left="2338" w:hanging="250"/>
      </w:pPr>
      <w:rPr>
        <w:rFonts w:hint="default"/>
        <w:lang w:val="fr-FR" w:eastAsia="en-US" w:bidi="ar-SA"/>
      </w:rPr>
    </w:lvl>
    <w:lvl w:ilvl="2" w:tplc="7EFCF10E">
      <w:numFmt w:val="bullet"/>
      <w:lvlText w:val="•"/>
      <w:lvlJc w:val="left"/>
      <w:pPr>
        <w:ind w:left="3276" w:hanging="250"/>
      </w:pPr>
      <w:rPr>
        <w:rFonts w:hint="default"/>
        <w:lang w:val="fr-FR" w:eastAsia="en-US" w:bidi="ar-SA"/>
      </w:rPr>
    </w:lvl>
    <w:lvl w:ilvl="3" w:tplc="5B0A2004">
      <w:numFmt w:val="bullet"/>
      <w:lvlText w:val="•"/>
      <w:lvlJc w:val="left"/>
      <w:pPr>
        <w:ind w:left="4215" w:hanging="250"/>
      </w:pPr>
      <w:rPr>
        <w:rFonts w:hint="default"/>
        <w:lang w:val="fr-FR" w:eastAsia="en-US" w:bidi="ar-SA"/>
      </w:rPr>
    </w:lvl>
    <w:lvl w:ilvl="4" w:tplc="8864D5DE">
      <w:numFmt w:val="bullet"/>
      <w:lvlText w:val="•"/>
      <w:lvlJc w:val="left"/>
      <w:pPr>
        <w:ind w:left="5153" w:hanging="250"/>
      </w:pPr>
      <w:rPr>
        <w:rFonts w:hint="default"/>
        <w:lang w:val="fr-FR" w:eastAsia="en-US" w:bidi="ar-SA"/>
      </w:rPr>
    </w:lvl>
    <w:lvl w:ilvl="5" w:tplc="38B292F4">
      <w:numFmt w:val="bullet"/>
      <w:lvlText w:val="•"/>
      <w:lvlJc w:val="left"/>
      <w:pPr>
        <w:ind w:left="6092" w:hanging="250"/>
      </w:pPr>
      <w:rPr>
        <w:rFonts w:hint="default"/>
        <w:lang w:val="fr-FR" w:eastAsia="en-US" w:bidi="ar-SA"/>
      </w:rPr>
    </w:lvl>
    <w:lvl w:ilvl="6" w:tplc="243C5734">
      <w:numFmt w:val="bullet"/>
      <w:lvlText w:val="•"/>
      <w:lvlJc w:val="left"/>
      <w:pPr>
        <w:ind w:left="7030" w:hanging="250"/>
      </w:pPr>
      <w:rPr>
        <w:rFonts w:hint="default"/>
        <w:lang w:val="fr-FR" w:eastAsia="en-US" w:bidi="ar-SA"/>
      </w:rPr>
    </w:lvl>
    <w:lvl w:ilvl="7" w:tplc="D046B3AC">
      <w:numFmt w:val="bullet"/>
      <w:lvlText w:val="•"/>
      <w:lvlJc w:val="left"/>
      <w:pPr>
        <w:ind w:left="7968" w:hanging="250"/>
      </w:pPr>
      <w:rPr>
        <w:rFonts w:hint="default"/>
        <w:lang w:val="fr-FR" w:eastAsia="en-US" w:bidi="ar-SA"/>
      </w:rPr>
    </w:lvl>
    <w:lvl w:ilvl="8" w:tplc="7EAC082E">
      <w:numFmt w:val="bullet"/>
      <w:lvlText w:val="•"/>
      <w:lvlJc w:val="left"/>
      <w:pPr>
        <w:ind w:left="8907" w:hanging="250"/>
      </w:pPr>
      <w:rPr>
        <w:rFonts w:hint="default"/>
        <w:lang w:val="fr-FR" w:eastAsia="en-US" w:bidi="ar-SA"/>
      </w:rPr>
    </w:lvl>
  </w:abstractNum>
  <w:num w:numId="1">
    <w:abstractNumId w:val="3"/>
  </w:num>
  <w:num w:numId="2">
    <w:abstractNumId w:val="6"/>
  </w:num>
  <w:num w:numId="3">
    <w:abstractNumId w:val="13"/>
  </w:num>
  <w:num w:numId="4">
    <w:abstractNumId w:val="7"/>
  </w:num>
  <w:num w:numId="5">
    <w:abstractNumId w:val="17"/>
  </w:num>
  <w:num w:numId="6">
    <w:abstractNumId w:val="4"/>
  </w:num>
  <w:num w:numId="7">
    <w:abstractNumId w:val="8"/>
  </w:num>
  <w:num w:numId="8">
    <w:abstractNumId w:val="2"/>
  </w:num>
  <w:num w:numId="9">
    <w:abstractNumId w:val="14"/>
  </w:num>
  <w:num w:numId="10">
    <w:abstractNumId w:val="15"/>
  </w:num>
  <w:num w:numId="11">
    <w:abstractNumId w:val="1"/>
  </w:num>
  <w:num w:numId="12">
    <w:abstractNumId w:val="10"/>
  </w:num>
  <w:num w:numId="13">
    <w:abstractNumId w:val="0"/>
  </w:num>
  <w:num w:numId="14">
    <w:abstractNumId w:val="5"/>
  </w:num>
  <w:num w:numId="15">
    <w:abstractNumId w:val="11"/>
  </w:num>
  <w:num w:numId="16">
    <w:abstractNumId w:val="12"/>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lTrailSpace/>
  </w:compat>
  <w:rsids>
    <w:rsidRoot w:val="000832A4"/>
    <w:rsid w:val="00002166"/>
    <w:rsid w:val="000356E6"/>
    <w:rsid w:val="00051714"/>
    <w:rsid w:val="00061008"/>
    <w:rsid w:val="00082245"/>
    <w:rsid w:val="000832A4"/>
    <w:rsid w:val="00086480"/>
    <w:rsid w:val="00092208"/>
    <w:rsid w:val="00095EE4"/>
    <w:rsid w:val="000E0DD5"/>
    <w:rsid w:val="000E7496"/>
    <w:rsid w:val="000F4716"/>
    <w:rsid w:val="00121DEC"/>
    <w:rsid w:val="00123624"/>
    <w:rsid w:val="00126884"/>
    <w:rsid w:val="00132928"/>
    <w:rsid w:val="0013621B"/>
    <w:rsid w:val="00144ABC"/>
    <w:rsid w:val="00146588"/>
    <w:rsid w:val="00162225"/>
    <w:rsid w:val="00181A30"/>
    <w:rsid w:val="00186EE1"/>
    <w:rsid w:val="00193808"/>
    <w:rsid w:val="001A14D6"/>
    <w:rsid w:val="001C03D2"/>
    <w:rsid w:val="001E1B61"/>
    <w:rsid w:val="00212CE2"/>
    <w:rsid w:val="00217165"/>
    <w:rsid w:val="00217556"/>
    <w:rsid w:val="00221F65"/>
    <w:rsid w:val="002269CE"/>
    <w:rsid w:val="002578D4"/>
    <w:rsid w:val="00260D3F"/>
    <w:rsid w:val="00266637"/>
    <w:rsid w:val="002870F2"/>
    <w:rsid w:val="00297474"/>
    <w:rsid w:val="002B25D2"/>
    <w:rsid w:val="002B4198"/>
    <w:rsid w:val="002C147F"/>
    <w:rsid w:val="002E1D82"/>
    <w:rsid w:val="00302B65"/>
    <w:rsid w:val="003034BC"/>
    <w:rsid w:val="00331CAF"/>
    <w:rsid w:val="00343109"/>
    <w:rsid w:val="0038065E"/>
    <w:rsid w:val="00390486"/>
    <w:rsid w:val="00394D5F"/>
    <w:rsid w:val="003A1CF7"/>
    <w:rsid w:val="003B6311"/>
    <w:rsid w:val="003C47AE"/>
    <w:rsid w:val="003D6515"/>
    <w:rsid w:val="003E5164"/>
    <w:rsid w:val="00425074"/>
    <w:rsid w:val="00430A75"/>
    <w:rsid w:val="00431ED0"/>
    <w:rsid w:val="00434D98"/>
    <w:rsid w:val="0046048F"/>
    <w:rsid w:val="004633AD"/>
    <w:rsid w:val="004A3E51"/>
    <w:rsid w:val="004B3109"/>
    <w:rsid w:val="004B3931"/>
    <w:rsid w:val="004C02F6"/>
    <w:rsid w:val="004D58AD"/>
    <w:rsid w:val="004E0FA0"/>
    <w:rsid w:val="004F1337"/>
    <w:rsid w:val="00500CE7"/>
    <w:rsid w:val="0051772C"/>
    <w:rsid w:val="00534B15"/>
    <w:rsid w:val="00544080"/>
    <w:rsid w:val="00544513"/>
    <w:rsid w:val="005474F1"/>
    <w:rsid w:val="005970CB"/>
    <w:rsid w:val="005F07C0"/>
    <w:rsid w:val="005F0819"/>
    <w:rsid w:val="00617DD6"/>
    <w:rsid w:val="00623F7A"/>
    <w:rsid w:val="00667AB5"/>
    <w:rsid w:val="006B708D"/>
    <w:rsid w:val="006C49EA"/>
    <w:rsid w:val="006F5781"/>
    <w:rsid w:val="00715C47"/>
    <w:rsid w:val="007228C0"/>
    <w:rsid w:val="00747F16"/>
    <w:rsid w:val="00753B62"/>
    <w:rsid w:val="00762ADA"/>
    <w:rsid w:val="00773D3F"/>
    <w:rsid w:val="007B0CE3"/>
    <w:rsid w:val="007C46EA"/>
    <w:rsid w:val="007C4916"/>
    <w:rsid w:val="007D0143"/>
    <w:rsid w:val="007E0C42"/>
    <w:rsid w:val="007E7137"/>
    <w:rsid w:val="00801AF2"/>
    <w:rsid w:val="00827A4A"/>
    <w:rsid w:val="008328B2"/>
    <w:rsid w:val="00835993"/>
    <w:rsid w:val="00845F68"/>
    <w:rsid w:val="00850DC4"/>
    <w:rsid w:val="00857606"/>
    <w:rsid w:val="0086442D"/>
    <w:rsid w:val="008666E9"/>
    <w:rsid w:val="00876C5B"/>
    <w:rsid w:val="008B4CD5"/>
    <w:rsid w:val="008B5DED"/>
    <w:rsid w:val="008E4909"/>
    <w:rsid w:val="008F0BA4"/>
    <w:rsid w:val="0090370B"/>
    <w:rsid w:val="00905BF0"/>
    <w:rsid w:val="00923904"/>
    <w:rsid w:val="00963BA5"/>
    <w:rsid w:val="00964441"/>
    <w:rsid w:val="00970F86"/>
    <w:rsid w:val="00972C62"/>
    <w:rsid w:val="00974ECE"/>
    <w:rsid w:val="009859FE"/>
    <w:rsid w:val="009962C3"/>
    <w:rsid w:val="009A082E"/>
    <w:rsid w:val="009C020A"/>
    <w:rsid w:val="009C3D08"/>
    <w:rsid w:val="009C72DE"/>
    <w:rsid w:val="009D33C2"/>
    <w:rsid w:val="009F120C"/>
    <w:rsid w:val="00A02A20"/>
    <w:rsid w:val="00A11992"/>
    <w:rsid w:val="00A37269"/>
    <w:rsid w:val="00A52B8B"/>
    <w:rsid w:val="00A53382"/>
    <w:rsid w:val="00A56D46"/>
    <w:rsid w:val="00A61EFE"/>
    <w:rsid w:val="00A870D2"/>
    <w:rsid w:val="00A97597"/>
    <w:rsid w:val="00AB126B"/>
    <w:rsid w:val="00AB7BBD"/>
    <w:rsid w:val="00AC10D4"/>
    <w:rsid w:val="00AD44D6"/>
    <w:rsid w:val="00AD46E5"/>
    <w:rsid w:val="00AE0774"/>
    <w:rsid w:val="00AE7613"/>
    <w:rsid w:val="00B014C2"/>
    <w:rsid w:val="00B241B5"/>
    <w:rsid w:val="00B32EB7"/>
    <w:rsid w:val="00B370B8"/>
    <w:rsid w:val="00B41520"/>
    <w:rsid w:val="00B521A7"/>
    <w:rsid w:val="00B536FB"/>
    <w:rsid w:val="00B755F0"/>
    <w:rsid w:val="00BA422B"/>
    <w:rsid w:val="00BA53B8"/>
    <w:rsid w:val="00BA74F3"/>
    <w:rsid w:val="00BD0809"/>
    <w:rsid w:val="00BD3AB9"/>
    <w:rsid w:val="00BE5169"/>
    <w:rsid w:val="00C03192"/>
    <w:rsid w:val="00C107C9"/>
    <w:rsid w:val="00C153F3"/>
    <w:rsid w:val="00C20C62"/>
    <w:rsid w:val="00C33B72"/>
    <w:rsid w:val="00C4241D"/>
    <w:rsid w:val="00C70E5B"/>
    <w:rsid w:val="00C72322"/>
    <w:rsid w:val="00C81832"/>
    <w:rsid w:val="00C84496"/>
    <w:rsid w:val="00C87181"/>
    <w:rsid w:val="00CA6CBF"/>
    <w:rsid w:val="00CD4316"/>
    <w:rsid w:val="00CE6B35"/>
    <w:rsid w:val="00D14A9F"/>
    <w:rsid w:val="00D14EB6"/>
    <w:rsid w:val="00D21579"/>
    <w:rsid w:val="00D37CF1"/>
    <w:rsid w:val="00D430B6"/>
    <w:rsid w:val="00D8238B"/>
    <w:rsid w:val="00DA03F5"/>
    <w:rsid w:val="00DD03F8"/>
    <w:rsid w:val="00DE31C6"/>
    <w:rsid w:val="00DF075E"/>
    <w:rsid w:val="00DF280B"/>
    <w:rsid w:val="00E0305A"/>
    <w:rsid w:val="00E14475"/>
    <w:rsid w:val="00E31CF3"/>
    <w:rsid w:val="00E56763"/>
    <w:rsid w:val="00E65C6B"/>
    <w:rsid w:val="00E66D8C"/>
    <w:rsid w:val="00E80A9B"/>
    <w:rsid w:val="00EB6384"/>
    <w:rsid w:val="00EB7B74"/>
    <w:rsid w:val="00EC7E40"/>
    <w:rsid w:val="00ED002D"/>
    <w:rsid w:val="00ED0FB0"/>
    <w:rsid w:val="00ED251B"/>
    <w:rsid w:val="00ED7972"/>
    <w:rsid w:val="00ED7A75"/>
    <w:rsid w:val="00EE0372"/>
    <w:rsid w:val="00EE5BEB"/>
    <w:rsid w:val="00EE7AC9"/>
    <w:rsid w:val="00EF5C26"/>
    <w:rsid w:val="00F02D8E"/>
    <w:rsid w:val="00F24864"/>
    <w:rsid w:val="00F45B0A"/>
    <w:rsid w:val="00F90E7E"/>
    <w:rsid w:val="00F90FDC"/>
    <w:rsid w:val="00FA002A"/>
    <w:rsid w:val="00FC6559"/>
    <w:rsid w:val="00FD5A7A"/>
    <w:rsid w:val="00FE6FB1"/>
    <w:rsid w:val="00FE755F"/>
    <w:rsid w:val="00FF6F7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32A4"/>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832A4"/>
    <w:tblPr>
      <w:tblInd w:w="0" w:type="dxa"/>
      <w:tblCellMar>
        <w:top w:w="0" w:type="dxa"/>
        <w:left w:w="0" w:type="dxa"/>
        <w:bottom w:w="0" w:type="dxa"/>
        <w:right w:w="0" w:type="dxa"/>
      </w:tblCellMar>
    </w:tblPr>
  </w:style>
  <w:style w:type="paragraph" w:customStyle="1" w:styleId="TM11">
    <w:name w:val="TM 11"/>
    <w:basedOn w:val="Normal"/>
    <w:uiPriority w:val="1"/>
    <w:qFormat/>
    <w:rsid w:val="000832A4"/>
    <w:pPr>
      <w:spacing w:before="41"/>
      <w:ind w:left="1156"/>
    </w:pPr>
    <w:rPr>
      <w:b/>
      <w:bCs/>
      <w:sz w:val="24"/>
      <w:szCs w:val="24"/>
    </w:rPr>
  </w:style>
  <w:style w:type="paragraph" w:customStyle="1" w:styleId="TM21">
    <w:name w:val="TM 21"/>
    <w:basedOn w:val="Normal"/>
    <w:uiPriority w:val="1"/>
    <w:qFormat/>
    <w:rsid w:val="000832A4"/>
    <w:pPr>
      <w:spacing w:before="41"/>
      <w:ind w:left="1400" w:hanging="245"/>
    </w:pPr>
    <w:rPr>
      <w:sz w:val="24"/>
      <w:szCs w:val="24"/>
    </w:rPr>
  </w:style>
  <w:style w:type="paragraph" w:customStyle="1" w:styleId="TM31">
    <w:name w:val="TM 31"/>
    <w:basedOn w:val="Normal"/>
    <w:uiPriority w:val="1"/>
    <w:qFormat/>
    <w:rsid w:val="000832A4"/>
    <w:pPr>
      <w:spacing w:before="41"/>
      <w:ind w:left="1458" w:hanging="241"/>
    </w:pPr>
    <w:rPr>
      <w:sz w:val="24"/>
      <w:szCs w:val="24"/>
    </w:rPr>
  </w:style>
  <w:style w:type="paragraph" w:styleId="Corpsdetexte">
    <w:name w:val="Body Text"/>
    <w:basedOn w:val="Normal"/>
    <w:uiPriority w:val="1"/>
    <w:qFormat/>
    <w:rsid w:val="000832A4"/>
    <w:rPr>
      <w:sz w:val="24"/>
      <w:szCs w:val="24"/>
    </w:rPr>
  </w:style>
  <w:style w:type="paragraph" w:customStyle="1" w:styleId="Titre11">
    <w:name w:val="Titre 11"/>
    <w:basedOn w:val="Normal"/>
    <w:uiPriority w:val="1"/>
    <w:qFormat/>
    <w:rsid w:val="000832A4"/>
    <w:pPr>
      <w:spacing w:before="39"/>
      <w:ind w:left="1459" w:right="857"/>
      <w:jc w:val="center"/>
      <w:outlineLvl w:val="1"/>
    </w:pPr>
    <w:rPr>
      <w:b/>
      <w:bCs/>
      <w:sz w:val="144"/>
      <w:szCs w:val="144"/>
    </w:rPr>
  </w:style>
  <w:style w:type="paragraph" w:customStyle="1" w:styleId="Titre21">
    <w:name w:val="Titre 21"/>
    <w:basedOn w:val="Normal"/>
    <w:uiPriority w:val="1"/>
    <w:qFormat/>
    <w:rsid w:val="000832A4"/>
    <w:pPr>
      <w:spacing w:before="40"/>
      <w:ind w:left="1451" w:right="857"/>
      <w:jc w:val="center"/>
      <w:outlineLvl w:val="2"/>
    </w:pPr>
    <w:rPr>
      <w:sz w:val="144"/>
      <w:szCs w:val="144"/>
    </w:rPr>
  </w:style>
  <w:style w:type="paragraph" w:customStyle="1" w:styleId="Titre31">
    <w:name w:val="Titre 31"/>
    <w:basedOn w:val="Normal"/>
    <w:uiPriority w:val="1"/>
    <w:qFormat/>
    <w:rsid w:val="000832A4"/>
    <w:pPr>
      <w:spacing w:before="70"/>
      <w:ind w:left="1468" w:right="525"/>
      <w:outlineLvl w:val="3"/>
    </w:pPr>
    <w:rPr>
      <w:b/>
      <w:bCs/>
      <w:sz w:val="72"/>
      <w:szCs w:val="72"/>
    </w:rPr>
  </w:style>
  <w:style w:type="paragraph" w:customStyle="1" w:styleId="Titre41">
    <w:name w:val="Titre 41"/>
    <w:basedOn w:val="Normal"/>
    <w:uiPriority w:val="1"/>
    <w:qFormat/>
    <w:rsid w:val="000832A4"/>
    <w:pPr>
      <w:spacing w:before="4"/>
      <w:ind w:left="20"/>
      <w:outlineLvl w:val="4"/>
    </w:pPr>
    <w:rPr>
      <w:b/>
      <w:bCs/>
      <w:sz w:val="36"/>
      <w:szCs w:val="36"/>
    </w:rPr>
  </w:style>
  <w:style w:type="paragraph" w:customStyle="1" w:styleId="Titre51">
    <w:name w:val="Titre 51"/>
    <w:basedOn w:val="Normal"/>
    <w:uiPriority w:val="1"/>
    <w:qFormat/>
    <w:rsid w:val="000832A4"/>
    <w:pPr>
      <w:spacing w:before="6"/>
      <w:ind w:left="20"/>
      <w:outlineLvl w:val="5"/>
    </w:pPr>
    <w:rPr>
      <w:b/>
      <w:bCs/>
      <w:sz w:val="28"/>
      <w:szCs w:val="28"/>
    </w:rPr>
  </w:style>
  <w:style w:type="paragraph" w:customStyle="1" w:styleId="Titre61">
    <w:name w:val="Titre 61"/>
    <w:basedOn w:val="Normal"/>
    <w:uiPriority w:val="1"/>
    <w:qFormat/>
    <w:rsid w:val="000832A4"/>
    <w:pPr>
      <w:ind w:left="1578" w:hanging="423"/>
      <w:jc w:val="both"/>
      <w:outlineLvl w:val="6"/>
    </w:pPr>
    <w:rPr>
      <w:b/>
      <w:bCs/>
      <w:sz w:val="24"/>
      <w:szCs w:val="24"/>
    </w:rPr>
  </w:style>
  <w:style w:type="paragraph" w:customStyle="1" w:styleId="Titre71">
    <w:name w:val="Titre 71"/>
    <w:basedOn w:val="Normal"/>
    <w:uiPriority w:val="1"/>
    <w:qFormat/>
    <w:rsid w:val="000832A4"/>
    <w:pPr>
      <w:spacing w:before="86"/>
      <w:ind w:left="1578" w:hanging="423"/>
      <w:jc w:val="both"/>
      <w:outlineLvl w:val="7"/>
    </w:pPr>
    <w:rPr>
      <w:b/>
      <w:bCs/>
      <w:i/>
      <w:sz w:val="24"/>
      <w:szCs w:val="24"/>
    </w:rPr>
  </w:style>
  <w:style w:type="paragraph" w:styleId="Paragraphedeliste">
    <w:name w:val="List Paragraph"/>
    <w:basedOn w:val="Normal"/>
    <w:uiPriority w:val="34"/>
    <w:qFormat/>
    <w:rsid w:val="000832A4"/>
    <w:pPr>
      <w:ind w:left="1578" w:hanging="423"/>
    </w:pPr>
  </w:style>
  <w:style w:type="paragraph" w:customStyle="1" w:styleId="TableParagraph">
    <w:name w:val="Table Paragraph"/>
    <w:basedOn w:val="Normal"/>
    <w:uiPriority w:val="1"/>
    <w:qFormat/>
    <w:rsid w:val="000832A4"/>
    <w:pPr>
      <w:spacing w:before="1"/>
      <w:ind w:left="110"/>
    </w:pPr>
  </w:style>
  <w:style w:type="paragraph" w:styleId="Textedebulles">
    <w:name w:val="Balloon Text"/>
    <w:basedOn w:val="Normal"/>
    <w:link w:val="TextedebullesCar"/>
    <w:uiPriority w:val="99"/>
    <w:semiHidden/>
    <w:unhideWhenUsed/>
    <w:rsid w:val="00BE5169"/>
    <w:rPr>
      <w:rFonts w:ascii="Tahoma" w:hAnsi="Tahoma" w:cs="Tahoma"/>
      <w:sz w:val="16"/>
      <w:szCs w:val="16"/>
    </w:rPr>
  </w:style>
  <w:style w:type="character" w:customStyle="1" w:styleId="TextedebullesCar">
    <w:name w:val="Texte de bulles Car"/>
    <w:basedOn w:val="Policepardfaut"/>
    <w:link w:val="Textedebulles"/>
    <w:uiPriority w:val="99"/>
    <w:semiHidden/>
    <w:rsid w:val="00BE5169"/>
    <w:rPr>
      <w:rFonts w:ascii="Tahoma" w:eastAsia="Times New Roman" w:hAnsi="Tahoma" w:cs="Tahoma"/>
      <w:sz w:val="16"/>
      <w:szCs w:val="16"/>
      <w:lang w:val="fr-FR"/>
    </w:rPr>
  </w:style>
  <w:style w:type="character" w:styleId="Lienhypertexte">
    <w:name w:val="Hyperlink"/>
    <w:basedOn w:val="Policepardfaut"/>
    <w:uiPriority w:val="99"/>
    <w:unhideWhenUsed/>
    <w:rsid w:val="00ED251B"/>
    <w:rPr>
      <w:color w:val="0000FF" w:themeColor="hyperlink"/>
      <w:u w:val="single"/>
    </w:rPr>
  </w:style>
  <w:style w:type="paragraph" w:styleId="En-tte">
    <w:name w:val="header"/>
    <w:basedOn w:val="Normal"/>
    <w:link w:val="En-tteCar"/>
    <w:uiPriority w:val="99"/>
    <w:unhideWhenUsed/>
    <w:rsid w:val="00B32EB7"/>
    <w:pPr>
      <w:tabs>
        <w:tab w:val="center" w:pos="4536"/>
        <w:tab w:val="right" w:pos="9072"/>
      </w:tabs>
    </w:pPr>
  </w:style>
  <w:style w:type="character" w:customStyle="1" w:styleId="En-tteCar">
    <w:name w:val="En-tête Car"/>
    <w:basedOn w:val="Policepardfaut"/>
    <w:link w:val="En-tte"/>
    <w:uiPriority w:val="99"/>
    <w:rsid w:val="00B32EB7"/>
    <w:rPr>
      <w:rFonts w:ascii="Times New Roman" w:eastAsia="Times New Roman" w:hAnsi="Times New Roman" w:cs="Times New Roman"/>
      <w:lang w:val="fr-FR"/>
    </w:rPr>
  </w:style>
  <w:style w:type="paragraph" w:styleId="Pieddepage">
    <w:name w:val="footer"/>
    <w:basedOn w:val="Normal"/>
    <w:link w:val="PieddepageCar"/>
    <w:uiPriority w:val="99"/>
    <w:unhideWhenUsed/>
    <w:rsid w:val="00B32EB7"/>
    <w:pPr>
      <w:tabs>
        <w:tab w:val="center" w:pos="4536"/>
        <w:tab w:val="right" w:pos="9072"/>
      </w:tabs>
    </w:pPr>
  </w:style>
  <w:style w:type="character" w:customStyle="1" w:styleId="PieddepageCar">
    <w:name w:val="Pied de page Car"/>
    <w:basedOn w:val="Policepardfaut"/>
    <w:link w:val="Pieddepage"/>
    <w:uiPriority w:val="99"/>
    <w:rsid w:val="00B32EB7"/>
    <w:rPr>
      <w:rFonts w:ascii="Times New Roman" w:eastAsia="Times New Roman" w:hAnsi="Times New Roman" w:cs="Times New Roman"/>
      <w:lang w:val="fr-FR"/>
    </w:rPr>
  </w:style>
  <w:style w:type="paragraph" w:customStyle="1" w:styleId="normal0">
    <w:name w:val="normal"/>
    <w:rsid w:val="001A14D6"/>
    <w:pPr>
      <w:widowControl/>
      <w:autoSpaceDE/>
      <w:autoSpaceDN/>
      <w:spacing w:after="200" w:line="276" w:lineRule="auto"/>
    </w:pPr>
    <w:rPr>
      <w:rFonts w:ascii="Calibri" w:eastAsia="Calibri" w:hAnsi="Calibri" w:cs="Calibri"/>
      <w:lang w:val="fr-FR" w:eastAsia="fr-FR"/>
    </w:rPr>
  </w:style>
  <w:style w:type="paragraph" w:styleId="PrformatHTML">
    <w:name w:val="HTML Preformatted"/>
    <w:basedOn w:val="Normal"/>
    <w:link w:val="PrformatHTMLCar"/>
    <w:uiPriority w:val="99"/>
    <w:unhideWhenUsed/>
    <w:rsid w:val="001A1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1A14D6"/>
    <w:rPr>
      <w:rFonts w:ascii="Courier New" w:eastAsia="Times New Roman" w:hAnsi="Courier New" w:cs="Courier New"/>
      <w:sz w:val="20"/>
      <w:szCs w:val="20"/>
      <w:lang w:val="fr-FR" w:eastAsia="fr-FR"/>
    </w:rPr>
  </w:style>
  <w:style w:type="character" w:customStyle="1" w:styleId="y2iqfc">
    <w:name w:val="y2iqfc"/>
    <w:basedOn w:val="Policepardfaut"/>
    <w:rsid w:val="001A14D6"/>
  </w:style>
  <w:style w:type="character" w:customStyle="1" w:styleId="w8qarf">
    <w:name w:val="w8qarf"/>
    <w:basedOn w:val="Policepardfaut"/>
    <w:rsid w:val="007228C0"/>
  </w:style>
  <w:style w:type="character" w:customStyle="1" w:styleId="lrzxr">
    <w:name w:val="lrzxr"/>
    <w:basedOn w:val="Policepardfaut"/>
    <w:rsid w:val="007228C0"/>
  </w:style>
  <w:style w:type="character" w:customStyle="1" w:styleId="element-citation">
    <w:name w:val="element-citation"/>
    <w:basedOn w:val="Policepardfaut"/>
    <w:rsid w:val="00D21579"/>
  </w:style>
  <w:style w:type="character" w:customStyle="1" w:styleId="ref-journal">
    <w:name w:val="ref-journal"/>
    <w:basedOn w:val="Policepardfaut"/>
    <w:rsid w:val="00D21579"/>
  </w:style>
  <w:style w:type="character" w:customStyle="1" w:styleId="ref-vol">
    <w:name w:val="ref-vol"/>
    <w:basedOn w:val="Policepardfaut"/>
    <w:rsid w:val="00D21579"/>
  </w:style>
  <w:style w:type="character" w:customStyle="1" w:styleId="nowrap">
    <w:name w:val="nowrap"/>
    <w:basedOn w:val="Policepardfaut"/>
    <w:rsid w:val="00D21579"/>
  </w:style>
  <w:style w:type="character" w:styleId="Accentuation">
    <w:name w:val="Emphasis"/>
    <w:basedOn w:val="Policepardfaut"/>
    <w:uiPriority w:val="20"/>
    <w:qFormat/>
    <w:rsid w:val="00D21579"/>
    <w:rPr>
      <w:i/>
      <w:iCs/>
    </w:rPr>
  </w:style>
  <w:style w:type="character" w:styleId="lev">
    <w:name w:val="Strong"/>
    <w:basedOn w:val="Policepardfaut"/>
    <w:uiPriority w:val="22"/>
    <w:qFormat/>
    <w:rsid w:val="00D21579"/>
    <w:rPr>
      <w:b/>
      <w:bCs/>
    </w:rPr>
  </w:style>
</w:styles>
</file>

<file path=word/webSettings.xml><?xml version="1.0" encoding="utf-8"?>
<w:webSettings xmlns:r="http://schemas.openxmlformats.org/officeDocument/2006/relationships" xmlns:w="http://schemas.openxmlformats.org/wordprocessingml/2006/main">
  <w:divs>
    <w:div w:id="164054793">
      <w:bodyDiv w:val="1"/>
      <w:marLeft w:val="0"/>
      <w:marRight w:val="0"/>
      <w:marTop w:val="0"/>
      <w:marBottom w:val="0"/>
      <w:divBdr>
        <w:top w:val="none" w:sz="0" w:space="0" w:color="auto"/>
        <w:left w:val="none" w:sz="0" w:space="0" w:color="auto"/>
        <w:bottom w:val="none" w:sz="0" w:space="0" w:color="auto"/>
        <w:right w:val="none" w:sz="0" w:space="0" w:color="auto"/>
      </w:divBdr>
    </w:div>
    <w:div w:id="451167195">
      <w:bodyDiv w:val="1"/>
      <w:marLeft w:val="0"/>
      <w:marRight w:val="0"/>
      <w:marTop w:val="0"/>
      <w:marBottom w:val="0"/>
      <w:divBdr>
        <w:top w:val="none" w:sz="0" w:space="0" w:color="auto"/>
        <w:left w:val="none" w:sz="0" w:space="0" w:color="auto"/>
        <w:bottom w:val="none" w:sz="0" w:space="0" w:color="auto"/>
        <w:right w:val="none" w:sz="0" w:space="0" w:color="auto"/>
      </w:divBdr>
      <w:divsChild>
        <w:div w:id="1570309166">
          <w:marLeft w:val="0"/>
          <w:marRight w:val="0"/>
          <w:marTop w:val="0"/>
          <w:marBottom w:val="0"/>
          <w:divBdr>
            <w:top w:val="none" w:sz="0" w:space="0" w:color="auto"/>
            <w:left w:val="none" w:sz="0" w:space="0" w:color="auto"/>
            <w:bottom w:val="none" w:sz="0" w:space="0" w:color="auto"/>
            <w:right w:val="none" w:sz="0" w:space="0" w:color="auto"/>
          </w:divBdr>
        </w:div>
        <w:div w:id="1392583963">
          <w:marLeft w:val="0"/>
          <w:marRight w:val="0"/>
          <w:marTop w:val="0"/>
          <w:marBottom w:val="0"/>
          <w:divBdr>
            <w:top w:val="none" w:sz="0" w:space="0" w:color="auto"/>
            <w:left w:val="none" w:sz="0" w:space="0" w:color="auto"/>
            <w:bottom w:val="none" w:sz="0" w:space="0" w:color="auto"/>
            <w:right w:val="none" w:sz="0" w:space="0" w:color="auto"/>
          </w:divBdr>
        </w:div>
      </w:divsChild>
    </w:div>
    <w:div w:id="855194545">
      <w:bodyDiv w:val="1"/>
      <w:marLeft w:val="0"/>
      <w:marRight w:val="0"/>
      <w:marTop w:val="0"/>
      <w:marBottom w:val="0"/>
      <w:divBdr>
        <w:top w:val="none" w:sz="0" w:space="0" w:color="auto"/>
        <w:left w:val="none" w:sz="0" w:space="0" w:color="auto"/>
        <w:bottom w:val="none" w:sz="0" w:space="0" w:color="auto"/>
        <w:right w:val="none" w:sz="0" w:space="0" w:color="auto"/>
      </w:divBdr>
    </w:div>
    <w:div w:id="1164585389">
      <w:bodyDiv w:val="1"/>
      <w:marLeft w:val="0"/>
      <w:marRight w:val="0"/>
      <w:marTop w:val="0"/>
      <w:marBottom w:val="0"/>
      <w:divBdr>
        <w:top w:val="none" w:sz="0" w:space="0" w:color="auto"/>
        <w:left w:val="none" w:sz="0" w:space="0" w:color="auto"/>
        <w:bottom w:val="none" w:sz="0" w:space="0" w:color="auto"/>
        <w:right w:val="none" w:sz="0" w:space="0" w:color="auto"/>
      </w:divBdr>
    </w:div>
    <w:div w:id="1257834881">
      <w:bodyDiv w:val="1"/>
      <w:marLeft w:val="0"/>
      <w:marRight w:val="0"/>
      <w:marTop w:val="0"/>
      <w:marBottom w:val="0"/>
      <w:divBdr>
        <w:top w:val="none" w:sz="0" w:space="0" w:color="auto"/>
        <w:left w:val="none" w:sz="0" w:space="0" w:color="auto"/>
        <w:bottom w:val="none" w:sz="0" w:space="0" w:color="auto"/>
        <w:right w:val="none" w:sz="0" w:space="0" w:color="auto"/>
      </w:divBdr>
    </w:div>
    <w:div w:id="1492258066">
      <w:bodyDiv w:val="1"/>
      <w:marLeft w:val="0"/>
      <w:marRight w:val="0"/>
      <w:marTop w:val="0"/>
      <w:marBottom w:val="0"/>
      <w:divBdr>
        <w:top w:val="none" w:sz="0" w:space="0" w:color="auto"/>
        <w:left w:val="none" w:sz="0" w:space="0" w:color="auto"/>
        <w:bottom w:val="none" w:sz="0" w:space="0" w:color="auto"/>
        <w:right w:val="none" w:sz="0" w:space="0" w:color="auto"/>
      </w:divBdr>
    </w:div>
    <w:div w:id="1805735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clinicaltrials.gov/ct2/results?term=EGCG+and+cancer&amp;Search=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F8A7-95EE-45CF-B34A-1735AB0C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45</Pages>
  <Words>12640</Words>
  <Characters>69522</Characters>
  <Application>Microsoft Office Word</Application>
  <DocSecurity>0</DocSecurity>
  <Lines>579</Lines>
  <Paragraphs>163</Paragraphs>
  <ScaleCrop>false</ScaleCrop>
  <HeadingPairs>
    <vt:vector size="2" baseType="variant">
      <vt:variant>
        <vt:lpstr>Titre</vt:lpstr>
      </vt:variant>
      <vt:variant>
        <vt:i4>1</vt:i4>
      </vt:variant>
    </vt:vector>
  </HeadingPairs>
  <TitlesOfParts>
    <vt:vector size="1" baseType="lpstr">
      <vt:lpstr>Revue bibliographique</vt:lpstr>
    </vt:vector>
  </TitlesOfParts>
  <Company>Sweet</Company>
  <LinksUpToDate>false</LinksUpToDate>
  <CharactersWithSpaces>81999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bibliographique</dc:title>
  <dc:creator>urs</dc:creator>
  <cp:lastModifiedBy>MSK Info</cp:lastModifiedBy>
  <cp:revision>7</cp:revision>
  <cp:lastPrinted>2022-06-22T22:52:00Z</cp:lastPrinted>
  <dcterms:created xsi:type="dcterms:W3CDTF">2022-06-29T11:04:00Z</dcterms:created>
  <dcterms:modified xsi:type="dcterms:W3CDTF">2022-07-06T11:38:00Z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2016</vt:lpwstr>
  </property>
  <property fmtid="{D5CDD505-2E9C-101B-9397-08002B2CF9AE}" pid="4" name="LastSaved">
    <vt:filetime>2022-06-11T00:00:00Z</vt:filetime>
  </property>
</Properties>
</file>